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Australia</w:t>
      </w:r>
      <w:r>
        <w:t xml:space="preserve"> </w:t>
      </w:r>
      <w:r>
        <w:t xml:space="preserve">Melbourne</w:t>
      </w:r>
    </w:p>
    <w:bookmarkStart w:id="20" w:name="X01d27a91ebe151345bbeeed4f35fb818e26024c"/>
    <w:p>
      <w:pPr>
        <w:pStyle w:val="Heading1"/>
      </w:pPr>
      <w:r>
        <w:t xml:space="preserve">Seminar Presentation Slides: Navigating the Academic Researcher Landscape in Australia Melbourne</w:t>
      </w:r>
    </w:p>
    <w:p>
      <w:pPr>
        <w:pStyle w:val="FirstParagraph"/>
      </w:pPr>
      <w:r>
        <w:t xml:space="preserve">Welcome to this comprehensive seminar presentation designed specifically for emerging and established scholars aiming to establish a robust academic research career within the vibrant intellectual hub of Australia, specifically Melbourne. This document serves as a critical guide, outlining the nuances of conducting high-impact academic researcher work in one of the world’s most competitive yet rewarding research environments.</w:t>
      </w:r>
    </w:p>
    <w:p>
      <w:pPr>
        <w:pStyle w:val="BodyText"/>
      </w:pPr>
      <w:r>
        <w:t xml:space="preserve">Slide 1: Introduction to Academic Researcher Roles</w:t>
      </w:r>
    </w:p>
    <w:p>
      <w:pPr>
        <w:pStyle w:val="BodyText"/>
      </w:pPr>
      <w:r>
        <w:t xml:space="preserve">The modern landscape of higher education has shifted significantly. Today, an Academic Researcher is not merely a passive observer but a proactive agent of change. In the context of Australia Melbourne, this role demands a dual competency in rigorous scholarly inquiry and community engagement. The University of Melbourne and RMIT University, among others, set the standard for excellence. Researchers here are expected to contribute to global knowledge while addressing local societal challenges.</w:t>
      </w:r>
    </w:p>
    <w:p>
      <w:pPr>
        <w:pStyle w:val="BodyText"/>
      </w:pPr>
      <w:r>
        <w:t xml:space="preserve">The title "Academic Researcher" carries weight in the Australian higher education sector. It implies a commitment to publishing in high-impact journals, securing competitive grants from bodies like the ARC (Australian Research Council), and mentoring postgraduate students. This presentation will explore how these duties manifest specifically within the Melbourne ecosystem.</w:t>
      </w:r>
    </w:p>
    <w:p>
      <w:pPr>
        <w:pStyle w:val="BodyText"/>
      </w:pPr>
      <w:r>
        <w:t xml:space="preserve">Slide 2: The Unique Academic Culture of Australia</w:t>
      </w:r>
    </w:p>
    <w:p>
      <w:pPr>
        <w:pStyle w:val="BodyText"/>
      </w:pPr>
      <w:r>
        <w:t xml:space="preserve">Australia boasts a unique academic culture that differs significantly from its European or North American counterparts. The environment in Melbourne is characterized by a high degree of collegiality and an egalitarian approach to intellectual discourse. As an Academic Researcher, you will find that hierarchies are flatter than in many other countries, encouraging open debate and collaboration.</w:t>
      </w:r>
    </w:p>
    <w:p>
      <w:pPr>
        <w:pStyle w:val="BodyText"/>
      </w:pPr>
      <w:r>
        <w:t xml:space="preserve">However, this openness is matched by intense competition for funding. The research ecosystem in Australia Melbourne is highly stratified between Group of Eight (Go8) universities and regional institutions. Understanding where your research fits within this hierarchy is crucial for career progression. Melbournian researchers often pride themselves on a "no nonsense" approach to data and methodology, valuing empirical rigor above rhetorical flourish.</w:t>
      </w:r>
    </w:p>
    <w:p>
      <w:pPr>
        <w:pStyle w:val="BodyText"/>
      </w:pPr>
      <w:r>
        <w:t xml:space="preserve">Slide 3: Key Research Funding Bodies in Melbourne</w:t>
      </w:r>
    </w:p>
    <w:p>
      <w:pPr>
        <w:pStyle w:val="BodyText"/>
      </w:pPr>
      <w:r>
        <w:t xml:space="preserve">Funding is the lifeblood of any Academic Researcher. In Australia, the primary source of competitive grant funding is the Australian Research Council (ARC). For scholars based in Australia Melbourne, securing an ARC Discovery Project or a Linkage Grant is often viewed as a marker of professional success.</w:t>
      </w:r>
    </w:p>
    <w:p>
      <w:pPr>
        <w:numPr>
          <w:ilvl w:val="0"/>
          <w:numId w:val="1001"/>
        </w:numPr>
        <w:pStyle w:val="Compact"/>
      </w:pPr>
      <w:r>
        <w:rPr>
          <w:bCs/>
          <w:b/>
        </w:rPr>
        <w:t xml:space="preserve">Australian Research Council (ARC):</w:t>
      </w:r>
      <w:r>
        <w:t xml:space="preserve"> </w:t>
      </w:r>
      <w:r>
        <w:t xml:space="preserve">Provides foundational support for basic research. Melbournian institutions have historically been strong performers in these grants due to their robust infrastructure.</w:t>
      </w:r>
    </w:p>
    <w:p>
      <w:pPr>
        <w:numPr>
          <w:ilvl w:val="0"/>
          <w:numId w:val="1001"/>
        </w:numPr>
        <w:pStyle w:val="Compact"/>
      </w:pPr>
      <w:r>
        <w:rPr>
          <w:bCs/>
          <w:b/>
        </w:rPr>
        <w:t xml:space="preserve">National Health and Medical Research Council (NHMRC):</w:t>
      </w:r>
      <w:r>
        <w:t xml:space="preserve"> </w:t>
      </w:r>
      <w:r>
        <w:t xml:space="preserve">Critical for health and medical sciences, a field where Melbourne holds global preeminence through organizations like the Walter and Eliza Hall Institute.</w:t>
      </w:r>
    </w:p>
    <w:p>
      <w:pPr>
        <w:numPr>
          <w:ilvl w:val="0"/>
          <w:numId w:val="1001"/>
        </w:numPr>
        <w:pStyle w:val="Compact"/>
      </w:pPr>
      <w:r>
        <w:rPr>
          <w:bCs/>
          <w:b/>
        </w:rPr>
        <w:t xml:space="preserve">Australian Research Council Centre of Excellence:</w:t>
      </w:r>
      <w:r>
        <w:t xml:space="preserve"> </w:t>
      </w:r>
      <w:r>
        <w:t xml:space="preserve">For larger, collaborative projects that require multi-institutional involvement across Australia Melbourne and beyond.</w:t>
      </w:r>
    </w:p>
    <w:p>
      <w:pPr>
        <w:pStyle w:val="FirstParagraph"/>
      </w:pPr>
      <w:r>
        <w:t xml:space="preserve">Navigating these funding landscapes requires a strategic approach. Proposals must not only demonstrate academic excellence but also clear pathways to impact, whether commercial, social, or environmental.</w:t>
      </w:r>
    </w:p>
    <w:p>
      <w:pPr>
        <w:pStyle w:val="BodyText"/>
      </w:pPr>
      <w:r>
        <w:t xml:space="preserve">Slide 4: Industry Engagement and Commercialization</w:t>
      </w:r>
    </w:p>
    <w:p>
      <w:pPr>
        <w:pStyle w:val="BodyText"/>
      </w:pPr>
      <w:r>
        <w:t xml:space="preserve">Melbourne is increasingly becoming a hub for innovation and start-up culture. For the Academic Researcher, this presents both opportunities and pressures. The government in Australia encourages "triple bottom line" outcomes: academic, societal, and economic.</w:t>
      </w:r>
    </w:p>
    <w:p>
      <w:pPr>
        <w:pStyle w:val="BodyText"/>
      </w:pPr>
      <w:r>
        <w:t xml:space="preserve">Institutions like Monash University and the University of Melbourne have dedicated technology transfer offices (TTOs) to help researchers commercialize their findings. An Academic Researcher in this context must be adept at translating complex scientific data into business cases. This shift from purely theoretical work to applied research is a defining characteristic of the modern Australian academic landscape.</w:t>
      </w:r>
    </w:p>
    <w:p>
      <w:pPr>
        <w:pStyle w:val="BodyText"/>
      </w:pPr>
      <w:r>
        <w:t xml:space="preserve">Collaboration with local industries, particularly in sectors like biotechnology, fintech, and renewable energy which are strong in the Melbourne region, can provide alternative funding streams and real-world validation for your research projects.</w:t>
      </w:r>
    </w:p>
    <w:p>
      <w:pPr>
        <w:pStyle w:val="BodyText"/>
      </w:pPr>
      <w:r>
        <w:t xml:space="preserve">Slide 5: Ethical Considerations and Indigenous Engagement</w:t>
      </w:r>
    </w:p>
    <w:p>
      <w:pPr>
        <w:pStyle w:val="BodyText"/>
      </w:pPr>
      <w:r>
        <w:t xml:space="preserve">A critical aspect of being an Academic Researcher in Australia is the ethical imperative regarding engagement with Aboriginal and Torres Strait Islander peoples. The "Reconciliation Action Plan" (RAP) framework is adopted by virtually all Australian universities, including those in Melbourne.</w:t>
      </w:r>
    </w:p>
    <w:p>
      <w:pPr>
        <w:pStyle w:val="BodyText"/>
      </w:pPr>
      <w:r>
        <w:t xml:space="preserve">Research involving Indigenous communities requires deep respect, genuine partnership, and adherence to specific guidelines such as those set by AIATSIS (Australian Institute of Aboriginal and Torres Strait Islander Studies). As a researcher in Australia Melbourne, you are expected to engage with these protocols not as bureaucratic hurdles but as essential components of ethical scholarship. Ignoring these considerations can lead to reputational damage and the revocation of funding.</w:t>
      </w:r>
    </w:p>
    <w:p>
      <w:pPr>
        <w:pStyle w:val="BodyText"/>
      </w:pPr>
      <w:r>
        <w:t xml:space="preserve">Furthermore, animal ethics committees (AECs) in Australian institutions are among the strictest in the world. The shift towards "3Rs" (Replacement, Reduction, Refinement) in animal research is strictly enforced by regulatory bodies like SVRI (Scientific Veterinary Research Institute).</w:t>
      </w:r>
    </w:p>
    <w:p>
      <w:pPr>
        <w:pStyle w:val="BodyText"/>
      </w:pPr>
      <w:r>
        <w:t xml:space="preserve">Slide 6: Career Pathways and Professional Development</w:t>
      </w:r>
    </w:p>
    <w:p>
      <w:pPr>
        <w:pStyle w:val="BodyText"/>
      </w:pPr>
      <w:r>
        <w:t xml:space="preserve">The career trajectory for an Academic Researcher in Australia is well-defined but increasingly precarious. The traditional tenure-track model is evolving into a mix of fixed-term contracts and casual research positions. However, Melbourne offers some of the most stable academic pathways globally.</w:t>
      </w:r>
    </w:p>
    <w:p>
      <w:pPr>
        <w:numPr>
          <w:ilvl w:val="0"/>
          <w:numId w:val="1002"/>
        </w:numPr>
        <w:pStyle w:val="Compact"/>
      </w:pPr>
      <w:r>
        <w:rPr>
          <w:bCs/>
          <w:b/>
        </w:rPr>
        <w:t xml:space="preserve">Postdoctoral Research Fellow:</w:t>
      </w:r>
      <w:r>
        <w:t xml:space="preserve"> </w:t>
      </w:r>
      <w:r>
        <w:t xml:space="preserve">Usually a 2-3 year contract, focusing on specific grant deliverables.</w:t>
      </w:r>
    </w:p>
    <w:p>
      <w:pPr>
        <w:numPr>
          <w:ilvl w:val="0"/>
          <w:numId w:val="1002"/>
        </w:numPr>
        <w:pStyle w:val="Compact"/>
      </w:pPr>
      <w:r>
        <w:rPr>
          <w:bCs/>
          <w:b/>
        </w:rPr>
        <w:t xml:space="preserve">Lecturer/Assistant Professor:</w:t>
      </w:r>
      <w:r>
        <w:t xml:space="preserve">The entry-level permanent position, requiring a strong publication record and teaching capability.</w:t>
      </w:r>
    </w:p>
    <w:p>
      <w:pPr>
        <w:numPr>
          <w:ilvl w:val="0"/>
          <w:numId w:val="1002"/>
        </w:numPr>
        <w:pStyle w:val="Compact"/>
      </w:pPr>
      <w:r>
        <w:rPr>
          <w:bCs/>
          <w:b/>
        </w:rPr>
        <w:t xml:space="preserve">Senior Lecturer/Associate Professor:</w:t>
      </w:r>
      <w:r>
        <w:t xml:space="preserve">A senior role with significant administrative and leadership responsibilities within the Faculty of Research in Australia Melbourne.</w:t>
      </w:r>
    </w:p>
    <w:p>
      <w:pPr>
        <w:pStyle w:val="FirstParagraph"/>
      </w:pPr>
      <w:r>
        <w:t xml:space="preserve">Navigating these steps requires proactive professional development. Researchers are encouraged to join bodies like the Academy of the Social Sciences in Australia (ASSA) or the Australian Academy of Science (AAS) to network and enhance their visibility.</w:t>
      </w:r>
    </w:p>
    <w:p>
      <w:pPr>
        <w:pStyle w:val="BodyText"/>
      </w:pPr>
      <w:r>
        <w:t xml:space="preserve">Slide 7: Teaching and Supervision Responsibilities</w:t>
      </w:r>
    </w:p>
    <w:p>
      <w:pPr>
        <w:pStyle w:val="BodyText"/>
      </w:pPr>
      <w:r>
        <w:t xml:space="preserve">In Australia, the role of an Academic Researcher is inseparable from teaching. The Excellence in Research for Australia (ERA) framework evaluates institutions not just on research output but on graduate outcomes. Therefore, supervision of Honours students, Master by Research candidates, and PhD scholars is a core duty.</w:t>
      </w:r>
    </w:p>
    <w:p>
      <w:pPr>
        <w:pStyle w:val="BodyText"/>
      </w:pPr>
      <w:r>
        <w:t xml:space="preserve">Melbourne universities place a high premium on the supervisor-supervisee relationship. An Academic Researcher must balance their own publication schedule with the mentorship needs of their students. This often involves navigating complex cultural dynamics, as Melbourne’s academic community is highly internationalized. Supporting students from diverse linguistic backgrounds requires sensitivity and clear communication strategies.</w:t>
      </w:r>
    </w:p>
    <w:p>
      <w:pPr>
        <w:pStyle w:val="BodyText"/>
      </w:pPr>
      <w:r>
        <w:t xml:space="preserve">Slide 8: Conclusion and Future Outlook</w:t>
      </w:r>
    </w:p>
    <w:p>
      <w:pPr>
        <w:pStyle w:val="BodyText"/>
      </w:pPr>
      <w:r>
        <w:t xml:space="preserve">In conclusion, the role of an Academic Researcher in Australia Melbourne is multifaceted, demanding a blend of intellectual curiosity, administrative savvy, and ethical responsibility. The city offers unparalleled resources for those willing to engage with its rigorous academic standards.</w:t>
      </w:r>
    </w:p>
    <w:p>
      <w:pPr>
        <w:pStyle w:val="BodyText"/>
      </w:pPr>
      <w:r>
        <w:t xml:space="preserve">As we look to the future, the integration of artificial intelligence in research methodologies and the growing emphasis on interdisciplinary solutions to global crises will define the next decade. Researchers who can leverage these tools while maintaining strong ties to their local Melbourne community will be best positioned for success.</w:t>
      </w:r>
    </w:p>
    <w:p>
      <w:pPr>
        <w:pStyle w:val="BodyText"/>
      </w:pPr>
      <w:r>
        <w:t xml:space="preserve">We encourage all attendees to embrace this dynamic environment. The opportunities for impactful scholarship are vast, provided one is prepared to navigate the unique challenges of the Australian higher education sector.</w:t>
      </w:r>
    </w:p>
    <w:p>
      <w:pPr>
        <w:pStyle w:val="BodyText"/>
      </w:pPr>
      <w:r>
        <w:t xml:space="preserve">© 2023 Academic Seminar Series. All rights reserved.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Australia Melbourne</dc:title>
  <dc:creator/>
  <dc:language>en</dc:language>
  <cp:keywords/>
  <dcterms:created xsi:type="dcterms:W3CDTF">2026-07-29T20:30:46Z</dcterms:created>
  <dcterms:modified xsi:type="dcterms:W3CDTF">2026-07-29T20:30:46Z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