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Canada</w:t>
      </w:r>
      <w:r>
        <w:t xml:space="preserve"> </w:t>
      </w:r>
      <w:r>
        <w:t xml:space="preserve">Vancouver</w:t>
      </w:r>
    </w:p>
    <w:bookmarkStart w:id="21" w:name="seminar-presentation-slides"/>
    <w:p>
      <w:pPr>
        <w:pStyle w:val="Heading1"/>
      </w:pPr>
      <w:r>
        <w:t xml:space="preserve">Seminar Presentation Slides</w:t>
      </w:r>
    </w:p>
    <w:bookmarkStart w:id="20" w:name="Xb53be59ff2665173a6493f528e8cc5365422d89"/>
    <w:p>
      <w:pPr>
        <w:pStyle w:val="Heading2"/>
      </w:pPr>
      <w:r>
        <w:t xml:space="preserve">The Evolving Landscape of the Academic Researcher in Canada Vancouver</w:t>
      </w:r>
    </w:p>
    <w:p>
      <w:pPr>
        <w:pStyle w:val="FirstParagraph"/>
      </w:pPr>
      <w:r>
        <w:rPr>
          <w:bCs/>
          <w:b/>
        </w:rPr>
        <w:t xml:space="preserve">Presentation Overview:</w:t>
      </w:r>
    </w:p>
    <w:p>
      <w:pPr>
        <w:pStyle w:val="BodyText"/>
      </w:pPr>
      <w:r>
        <w:t xml:space="preserve">Welcome to this comprehensive seminar presentation. Today, we will explore the multifaceted role, challenges, and opportunities facing the modern Academic Researcher within a specific and dynamic context: Canada Vancouver. This geographic location is not merely a backdrop; it is an active participant in shaping research methodologies, funding landscapes, and institutional priorities.</w:t>
      </w:r>
    </w:p>
    <w:p>
      <w:pPr>
        <w:pStyle w:val="BodyText"/>
      </w:pPr>
      <w:r>
        <w:t xml:space="preserve">We will examine how the unique socio-economic environment of Vancouver influences academic output, collaboration with industry partners such as those in the biotechnology sector along Science Drive, and engagement with Indigenous communities. This document serves as a guide for new faculty members, doctoral candidates, and policy-makers interested in understanding the nuances of conducting high-impact research in this region.</w:t>
      </w:r>
    </w:p>
    <w:bookmarkEnd w:id="20"/>
    <w:bookmarkEnd w:id="21"/>
    <w:bookmarkStart w:id="23" w:name="the-role-of-the-academic-researcher"/>
    <w:p>
      <w:pPr>
        <w:pStyle w:val="Heading2"/>
      </w:pPr>
      <w:r>
        <w:t xml:space="preserve">The Role of the Academic Researcher</w:t>
      </w:r>
    </w:p>
    <w:p>
      <w:pPr>
        <w:pStyle w:val="FirstParagraph"/>
      </w:pPr>
      <w:r>
        <w:t xml:space="preserve">The definition of an Academic Researcher has expanded significantly in recent decades. Traditionally viewed as solitary scholars within ivory towers, today’s researcher is a collaborative node in a vast network of innovation. In Canada Vancouver, this role is particularly demanding because it requires balancing rigorous theoretical inquiry with practical societal application.</w:t>
      </w:r>
    </w:p>
    <w:bookmarkStart w:id="22" w:name="core-responsibilities"/>
    <w:p>
      <w:pPr>
        <w:pStyle w:val="Heading3"/>
      </w:pPr>
      <w:r>
        <w:t xml:space="preserve">Core Responsibilities:</w:t>
      </w:r>
    </w:p>
    <w:p>
      <w:pPr>
        <w:numPr>
          <w:ilvl w:val="0"/>
          <w:numId w:val="1001"/>
        </w:numPr>
        <w:pStyle w:val="Compact"/>
      </w:pPr>
      <w:r>
        <w:rPr>
          <w:bCs/>
          <w:b/>
        </w:rPr>
        <w:t xml:space="preserve">Scholarly Output:</w:t>
      </w:r>
    </w:p>
    <w:p>
      <w:pPr>
        <w:numPr>
          <w:ilvl w:val="0"/>
          <w:numId w:val="1001"/>
        </w:numPr>
        <w:pStyle w:val="Compact"/>
      </w:pPr>
      <w:r>
        <w:rPr>
          <w:bCs/>
          <w:b/>
        </w:rPr>
        <w:t xml:space="preserve">Funding Acquisition:</w:t>
      </w:r>
    </w:p>
    <w:p>
      <w:pPr>
        <w:numPr>
          <w:ilvl w:val="0"/>
          <w:numId w:val="1001"/>
        </w:numPr>
        <w:pStyle w:val="Compact"/>
      </w:pPr>
      <w:r>
        <w:rPr>
          <w:bCs/>
          <w:b/>
        </w:rPr>
        <w:t xml:space="preserve">Mentorship:</w:t>
      </w:r>
    </w:p>
    <w:p>
      <w:pPr>
        <w:numPr>
          <w:ilvl w:val="0"/>
          <w:numId w:val="1001"/>
        </w:numPr>
        <w:pStyle w:val="Compact"/>
      </w:pPr>
      <w:r>
        <w:rPr>
          <w:bCs/>
          <w:b/>
        </w:rPr>
        <w:t xml:space="preserve">Societal Impact:</w:t>
      </w:r>
    </w:p>
    <w:bookmarkEnd w:id="22"/>
    <w:bookmarkEnd w:id="23"/>
    <w:bookmarkStart w:id="24" w:name="the-context-of-canada-vancouver"/>
    <w:p>
      <w:pPr>
        <w:pStyle w:val="Heading2"/>
      </w:pPr>
      <w:r>
        <w:t xml:space="preserve">The Context of Canada Vancouver</w:t>
      </w:r>
    </w:p>
    <w:p>
      <w:pPr>
        <w:pStyle w:val="FirstParagraph"/>
      </w:pPr>
      <w:r>
        <w:t xml:space="preserve">Vancouver is a city defined by its geography, diversity, and progressive political climate. For the Academic Researcher operating here, these factors create both distinct advantages and specific challenges.</w:t>
      </w:r>
    </w:p>
    <w:p>
      <w:pPr>
        <w:numPr>
          <w:ilvl w:val="0"/>
          <w:numId w:val="1002"/>
        </w:numPr>
        <w:pStyle w:val="Compact"/>
      </w:pPr>
      <w:r>
        <w:rPr>
          <w:bCs/>
          <w:b/>
        </w:rPr>
        <w:t xml:space="preserve">Economic Drivers:</w:t>
      </w:r>
    </w:p>
    <w:p>
      <w:pPr>
        <w:numPr>
          <w:ilvl w:val="0"/>
          <w:numId w:val="1002"/>
        </w:numPr>
        <w:pStyle w:val="Compact"/>
      </w:pPr>
      <w:r>
        <w:rPr>
          <w:bCs/>
          <w:b/>
        </w:rPr>
        <w:t xml:space="preserve">Demographic Diversity:</w:t>
      </w:r>
    </w:p>
    <w:p>
      <w:pPr>
        <w:numPr>
          <w:ilvl w:val="0"/>
          <w:numId w:val="1002"/>
        </w:numPr>
        <w:pStyle w:val="Compact"/>
      </w:pPr>
      <w:r>
        <w:rPr>
          <w:bCs/>
          <w:b/>
        </w:rPr>
        <w:t xml:space="preserve">Environmental Focus:</w:t>
      </w:r>
    </w:p>
    <w:bookmarkEnd w:id="24"/>
    <w:bookmarkStart w:id="27" w:name="institutional-frameworks"/>
    <w:p>
      <w:pPr>
        <w:pStyle w:val="Heading2"/>
      </w:pPr>
      <w:r>
        <w:t xml:space="preserve">Institutional Frameworks</w:t>
      </w:r>
    </w:p>
    <w:p>
      <w:pPr>
        <w:pStyle w:val="FirstParagraph"/>
      </w:pPr>
      <w:r>
        <w:t xml:space="preserve">The primary institutions hosting Academic Researcher activities in this region include the University of British Columbia (UBC) and Simon Fraser University (SFU), both with significant Vancouver campuses. These institutions set the tone for academic standards.</w:t>
      </w:r>
    </w:p>
    <w:bookmarkStart w:id="25" w:name="university-of-british-columbia-ubc"/>
    <w:p>
      <w:pPr>
        <w:pStyle w:val="Heading3"/>
      </w:pPr>
      <w:r>
        <w:t xml:space="preserve">University of British Columbia (UBC)</w:t>
      </w:r>
    </w:p>
    <w:p>
      <w:pPr>
        <w:pStyle w:val="FirstParagraph"/>
      </w:pPr>
      <w:r>
        <w:t xml:space="preserve">UBC is a global leader in research intensity. Its Vancouver campus hosts state-of-the-art facilities, such as the Life Sciences Centre and the Institute for Resources, Environment and Sustainability. Researchers here must adhere to strict ethical guidelines regarding data management and human subjects.</w:t>
      </w:r>
    </w:p>
    <w:bookmarkEnd w:id="25"/>
    <w:bookmarkStart w:id="26" w:name="simon-fraser-university-sfu"/>
    <w:p>
      <w:pPr>
        <w:pStyle w:val="Heading3"/>
      </w:pPr>
      <w:r>
        <w:t xml:space="preserve">Simon Fraser University (SFU)</w:t>
      </w:r>
    </w:p>
    <w:p>
      <w:pPr>
        <w:pStyle w:val="FirstParagraph"/>
      </w:pPr>
      <w:r>
        <w:t xml:space="preserve">SFU Vancouver, located in the downtown core, emphasizes interdisciplinary approaches. Its proximity to government agencies and tech startups facilitates rapid translation of research findings into policy and product.</w:t>
      </w:r>
    </w:p>
    <w:bookmarkEnd w:id="26"/>
    <w:bookmarkEnd w:id="27"/>
    <w:bookmarkStart w:id="28" w:name="funding-landscape"/>
    <w:p>
      <w:pPr>
        <w:pStyle w:val="Heading2"/>
      </w:pPr>
      <w:r>
        <w:t xml:space="preserve">Funding Landscape</w:t>
      </w:r>
    </w:p>
    <w:p>
      <w:pPr>
        <w:pStyle w:val="FirstParagraph"/>
      </w:pPr>
      <w:r>
        <w:t xml:space="preserve">Navigating the funding ecosystem is perhaps the most stressful aspect of being an Academic Researcher in Canada Vancouver. The cost of living in Vancouver is among the highest in Canada, which directly impacts salary expectations and grant adequacy.</w:t>
      </w:r>
    </w:p>
    <w:p>
      <w:pPr>
        <w:numPr>
          <w:ilvl w:val="0"/>
          <w:numId w:val="1003"/>
        </w:numPr>
        <w:pStyle w:val="Compact"/>
      </w:pPr>
      <w:r>
        <w:rPr>
          <w:bCs/>
          <w:b/>
        </w:rPr>
        <w:t xml:space="preserve">Federal Grants:</w:t>
      </w:r>
    </w:p>
    <w:p>
      <w:pPr>
        <w:numPr>
          <w:ilvl w:val="0"/>
          <w:numId w:val="1003"/>
        </w:numPr>
        <w:pStyle w:val="Compact"/>
      </w:pPr>
      <w:r>
        <w:rPr>
          <w:bCs/>
          <w:b/>
        </w:rPr>
        <w:t xml:space="preserve">Mitchell-Like Initiatives:</w:t>
      </w:r>
    </w:p>
    <w:p>
      <w:pPr>
        <w:numPr>
          <w:ilvl w:val="0"/>
          <w:numId w:val="1003"/>
        </w:numPr>
        <w:pStyle w:val="Compact"/>
      </w:pPr>
      <w:r>
        <w:rPr>
          <w:bCs/>
          <w:b/>
        </w:rPr>
        <w:t xml:space="preserve">Industry Sponsorship:</w:t>
      </w:r>
    </w:p>
    <w:bookmarkEnd w:id="28"/>
    <w:bookmarkStart w:id="29" w:name="Xc6f1a7f6c2476b5068777f56ccaf4708f75019c"/>
    <w:p>
      <w:pPr>
        <w:pStyle w:val="Heading2"/>
      </w:pPr>
      <w:r>
        <w:t xml:space="preserve">Ethical Considerations and Indigenous Partnerships</w:t>
      </w:r>
    </w:p>
    <w:p>
      <w:pPr>
        <w:pStyle w:val="FirstParagraph"/>
      </w:pPr>
      <w:r>
        <w:t xml:space="preserve">A critical component of modern research in Canada Vancouver is the ethical engagement with Indigenous communities. The territories where Vancouver sits are traditional, ancestral, and unceded lands of the Musqueam, Squamish, and Tsleil-Waututh Nations.</w:t>
      </w:r>
    </w:p>
    <w:p>
      <w:pPr>
        <w:pStyle w:val="BodyText"/>
      </w:pPr>
      <w:r>
        <w:t xml:space="preserve">The Academic Researcher must move beyond tokenistic inclusion. Best practices now dictate:</w:t>
      </w:r>
    </w:p>
    <w:p>
      <w:pPr>
        <w:numPr>
          <w:ilvl w:val="0"/>
          <w:numId w:val="1004"/>
        </w:numPr>
        <w:pStyle w:val="Compact"/>
      </w:pPr>
      <w:r>
        <w:rPr>
          <w:bCs/>
          <w:b/>
        </w:rPr>
        <w:t xml:space="preserve">Tribal Authority Approval:</w:t>
      </w:r>
    </w:p>
    <w:p>
      <w:pPr>
        <w:numPr>
          <w:ilvl w:val="0"/>
          <w:numId w:val="1004"/>
        </w:numPr>
        <w:pStyle w:val="Compact"/>
      </w:pPr>
      <w:r>
        <w:rPr>
          <w:bCs/>
          <w:b/>
        </w:rPr>
        <w:t xml:space="preserve">Data Sovereignty:</w:t>
      </w:r>
    </w:p>
    <w:p>
      <w:pPr>
        <w:numPr>
          <w:ilvl w:val="0"/>
          <w:numId w:val="1004"/>
        </w:numPr>
        <w:pStyle w:val="Compact"/>
      </w:pPr>
      <w:r>
        <w:rPr>
          <w:bCs/>
          <w:b/>
        </w:rPr>
        <w:t xml:space="preserve">Mutual Benefit:</w:t>
      </w:r>
    </w:p>
    <w:bookmarkEnd w:id="29"/>
    <w:bookmarkStart w:id="31" w:name="career-trajectories-and-job-market"/>
    <w:p>
      <w:pPr>
        <w:pStyle w:val="Heading2"/>
      </w:pPr>
      <w:r>
        <w:t xml:space="preserve">Career Trajectories and Job Market</w:t>
      </w:r>
    </w:p>
    <w:p>
      <w:pPr>
        <w:pStyle w:val="FirstParagraph"/>
      </w:pPr>
      <w:r>
        <w:t xml:space="preserve">The job market for Academic Researcher positions in Canada Vancouver is highly competitive. Universities are facing budget constraints, leading to a reliance on temporary contract roles rather than tenure-track positions.</w:t>
      </w:r>
    </w:p>
    <w:bookmarkStart w:id="30" w:name="tenure-track-vs.-contract"/>
    <w:p>
      <w:pPr>
        <w:pStyle w:val="Heading3"/>
      </w:pPr>
      <w:r>
        <w:t xml:space="preserve">Tenure-Track vs. Contract</w:t>
      </w:r>
    </w:p>
    <w:p>
      <w:pPr>
        <w:pStyle w:val="FirstParagraph"/>
      </w:pPr>
      <w:r>
        <w:t xml:space="preserve">While tenure-track roles offer stability, they are rare. Many researchers start with post-doctoral fellowships or sessional teaching positions. Success in this environment requires a portfolio career approach, combining academic work with consulting or industry collaboration.</w:t>
      </w:r>
    </w:p>
    <w:bookmarkEnd w:id="30"/>
    <w:p>
      <w:pPr>
        <w:pStyle w:val="BodyText"/>
      </w:pPr>
      <w:r>
        <w:rPr>
          <w:bCs/>
          <w:b/>
        </w:rPr>
        <w:t xml:space="preserve">Tenant Challenges:</w:t>
      </w:r>
    </w:p>
    <w:p>
      <w:pPr>
        <w:numPr>
          <w:ilvl w:val="0"/>
          <w:numId w:val="1005"/>
        </w:numPr>
        <w:pStyle w:val="Compact"/>
      </w:pPr>
      <w:r>
        <w:t xml:space="preserve">Housing affordability is a major barrier. Many junior researchers struggle to find affordable housing near university campuses, leading to longer commutes and reduced time for research.</w:t>
      </w:r>
    </w:p>
    <w:p>
      <w:pPr>
        <w:numPr>
          <w:ilvl w:val="0"/>
          <w:numId w:val="1005"/>
        </w:numPr>
        <w:pStyle w:val="Compact"/>
      </w:pPr>
      <w:r>
        <w:t xml:space="preserve">Work-life balance is increasingly difficult to maintain given the pressure to publish and secure funding.</w:t>
      </w:r>
    </w:p>
    <w:bookmarkEnd w:id="31"/>
    <w:bookmarkStart w:id="32" w:name="X185c0fd250e6564c50536dea800e347d4f3f494"/>
    <w:p>
      <w:pPr>
        <w:pStyle w:val="Heading2"/>
      </w:pPr>
      <w:r>
        <w:t xml:space="preserve">The Future of Academic Research in Vancouver</w:t>
      </w:r>
    </w:p>
    <w:p>
      <w:pPr>
        <w:pStyle w:val="FirstParagraph"/>
      </w:pPr>
      <w:r>
        <w:t xml:space="preserve">Looking ahead, the role of the Academic Researcher will continue to evolve. Key trends include:</w:t>
      </w:r>
    </w:p>
    <w:p>
      <w:pPr>
        <w:numPr>
          <w:ilvl w:val="0"/>
          <w:numId w:val="1006"/>
        </w:numPr>
        <w:pStyle w:val="Compact"/>
      </w:pPr>
      <w:r>
        <w:rPr>
          <w:bCs/>
          <w:b/>
        </w:rPr>
        <w:t xml:space="preserve">Digital Transformation:</w:t>
      </w:r>
    </w:p>
    <w:p>
      <w:pPr>
        <w:numPr>
          <w:ilvl w:val="0"/>
          <w:numId w:val="1006"/>
        </w:numPr>
        <w:pStyle w:val="Compact"/>
      </w:pPr>
      <w:r>
        <w:rPr>
          <w:bCs/>
          <w:b/>
        </w:rPr>
        <w:t xml:space="preserve">Cross-Border Collaboration:</w:t>
      </w:r>
    </w:p>
    <w:p>
      <w:pPr>
        <w:numPr>
          <w:ilvl w:val="0"/>
          <w:numId w:val="1006"/>
        </w:numPr>
        <w:pStyle w:val="Compact"/>
      </w:pPr>
      <w:r>
        <w:rPr>
          <w:bCs/>
          <w:b/>
        </w:rPr>
        <w:t xml:space="preserve">Social Responsibility:</w:t>
      </w:r>
    </w:p>
    <w:bookmarkEnd w:id="32"/>
    <w:bookmarkStart w:id="34" w:name="conclusion-and-key-takeaways"/>
    <w:p>
      <w:pPr>
        <w:pStyle w:val="Heading2"/>
      </w:pPr>
      <w:r>
        <w:t xml:space="preserve">Conclusion and Key Takeaways</w:t>
      </w:r>
    </w:p>
    <w:p>
      <w:pPr>
        <w:pStyle w:val="FirstParagraph"/>
      </w:pPr>
      <w:r>
        <w:t xml:space="preserve">In summary, being an Academic Researcher in Canada Vancouver is a complex but rewarding endeavor. It requires:</w:t>
      </w:r>
    </w:p>
    <w:p>
      <w:pPr>
        <w:numPr>
          <w:ilvl w:val="0"/>
          <w:numId w:val="1007"/>
        </w:numPr>
        <w:pStyle w:val="Compact"/>
      </w:pPr>
      <w:r>
        <w:rPr>
          <w:bCs/>
          <w:b/>
        </w:rPr>
        <w:t xml:space="preserve">Adaptability:</w:t>
      </w:r>
    </w:p>
    <w:p>
      <w:pPr>
        <w:numPr>
          <w:ilvl w:val="0"/>
          <w:numId w:val="1007"/>
        </w:numPr>
        <w:pStyle w:val="Compact"/>
      </w:pPr>
      <w:r>
        <w:rPr>
          <w:bCs/>
          <w:b/>
        </w:rPr>
        <w:t xml:space="preserve">Ethical Rigor:</w:t>
      </w:r>
    </w:p>
    <w:p>
      <w:pPr>
        <w:numPr>
          <w:ilvl w:val="0"/>
          <w:numId w:val="1007"/>
        </w:numPr>
        <w:pStyle w:val="Compact"/>
      </w:pPr>
      <w:r>
        <w:rPr>
          <w:bCs/>
          <w:b/>
        </w:rPr>
        <w:t xml:space="preserve">Collaboration:</w:t>
      </w:r>
    </w:p>
    <w:bookmarkStart w:id="33" w:name="final-thought"/>
    <w:p>
      <w:pPr>
        <w:pStyle w:val="Heading3"/>
      </w:pPr>
      <w:r>
        <w:t xml:space="preserve">Final Thought</w:t>
      </w:r>
    </w:p>
    <w:p>
      <w:pPr>
        <w:pStyle w:val="FirstParagraph"/>
      </w:pPr>
      <w:r>
        <w:t xml:space="preserve">The Academic Researcher is not just a producer of knowledge but a steward of societal well-being. In the vibrant context of Canada Vancouver, this stewardship requires deep cultural competence, scientific excellence, and unwavering commitment to sustainability.</w:t>
      </w:r>
    </w:p>
    <w:bookmarkEnd w:id="33"/>
    <w:bookmarkEnd w:id="34"/>
    <w:bookmarkStart w:id="35" w:name="qa-and-discussion"/>
    <w:p>
      <w:pPr>
        <w:pStyle w:val="Heading2"/>
      </w:pPr>
      <w:r>
        <w:t xml:space="preserve">Q&amp;A and Discussion</w:t>
      </w:r>
    </w:p>
    <w:p>
      <w:pPr>
        <w:pStyle w:val="FirstParagraph"/>
      </w:pPr>
      <w:r>
        <w:t xml:space="preserve">We now open the floor for questions. Please consider how these factors apply to your specific discipline or career stage.</w:t>
      </w:r>
    </w:p>
    <w:p>
      <w:pPr>
        <w:numPr>
          <w:ilvl w:val="0"/>
          <w:numId w:val="1008"/>
        </w:numPr>
        <w:pStyle w:val="Compact"/>
      </w:pPr>
      <w:r>
        <w:rPr>
          <w:bCs/>
          <w:b/>
        </w:rPr>
        <w:t xml:space="preserve">Contact Information:</w:t>
      </w:r>
    </w:p>
    <w:p>
      <w:pPr>
        <w:numPr>
          <w:ilvl w:val="0"/>
          <w:numId w:val="1008"/>
        </w:numPr>
        <w:pStyle w:val="Compact"/>
      </w:pPr>
      <w:r>
        <w:t xml:space="preserve">Email: seminar.contact@example.ca</w:t>
      </w:r>
    </w:p>
    <w:p>
      <w:pPr>
        <w:numPr>
          <w:ilvl w:val="0"/>
          <w:numId w:val="1008"/>
        </w:numPr>
        <w:pStyle w:val="Compact"/>
      </w:pPr>
      <w:r>
        <w:t xml:space="preserve">Website: www.vancouver-research-seminar.ca</w:t>
      </w:r>
    </w:p>
    <w:bookmarkEnd w:id="35"/>
    <w:p>
      <w:pPr>
        <w:pStyle w:val="FirstParagraph"/>
      </w:pPr>
      <w:r>
        <w:t xml:space="preserv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Academic Researcher in Canada Vancouver</dc:title>
  <dc:creator/>
  <dc:language>en</dc:language>
  <cp:keywords/>
  <dcterms:created xsi:type="dcterms:W3CDTF">2026-07-29T16:09:36Z</dcterms:created>
  <dcterms:modified xsi:type="dcterms:W3CDTF">2026-07-29T16:09:36Z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