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Chile</w:t>
      </w:r>
      <w:r>
        <w:t xml:space="preserve"> </w:t>
      </w:r>
      <w:r>
        <w:t xml:space="preserve">Santiago</w:t>
      </w:r>
    </w:p>
    <w:bookmarkStart w:id="20" w:name="Xb2018248dcd8074b0f69d4f7224311307b76a5c"/>
    <w:p>
      <w:pPr>
        <w:pStyle w:val="Heading1"/>
      </w:pPr>
      <w:r>
        <w:t xml:space="preserve">The Modern Academic Researcher in Chile Santiago: A Strategic Overview</w:t>
      </w:r>
    </w:p>
    <w:p>
      <w:pPr>
        <w:pStyle w:val="FirstParagraph"/>
      </w:pPr>
      <w:r>
        <w:t xml:space="preserve">In the contemporary global knowledge economy, the role of the Academic Researcher has transcended traditional boundaries. Today, we stand at a critical juncture where high-level inquiry must intersect with societal impact and technological innovation. This seminar aims to dissect these evolving dynamics with a specific geographical focus on Chile Santiago as a primary hub for academic excellence in Latin America. As we navigate the complexities of the 21st century, it is imperative to understand how the Academic Researcher functions not merely as an educator or a solitary scholar, but as a central pillar of national development and international collaboration.</w:t>
      </w:r>
      <w:r>
        <w:br/>
      </w:r>
      <w:r>
        <w:br/>
      </w:r>
      <w:r>
        <w:t xml:space="preserve">Chile Santiago represents more than just a geographic location; it serves as an intellectual beacon within the region. The capital city has rapidly evolved into a metropolis characterized by modern infrastructure, diverse cultural influences, and a burgeoning ecosystem for higher education and scientific inquiry. By examining the specific context of Chile Santiago, we gain valuable insights into how regional economic policies, government initiatives on science and technology (S&amp;T), and international partnerships converge to shape the daily reality of researchers. This presentation will explore these intersections in depth. We will analyze how local universities in Santiago leverage their resources to compete on a global stage while addressing urgent local challenges such as water management, renewable energy transition, and public health resilience.</w:t>
      </w:r>
    </w:p>
    <w:bookmarkEnd w:id="20"/>
    <w:bookmarkStart w:id="22" w:name="X0597536c83df0875f7de2602924fe7da6f79766"/>
    <w:p>
      <w:pPr>
        <w:pStyle w:val="Heading2"/>
      </w:pPr>
      <w:r>
        <w:t xml:space="preserve">The Shifting Paradigm of the Academic Researcher</w:t>
      </w:r>
    </w:p>
    <w:bookmarkStart w:id="21" w:name="from-ivory-tower-to-public-square"/>
    <w:p>
      <w:pPr>
        <w:pStyle w:val="Heading3"/>
      </w:pPr>
      <w:r>
        <w:t xml:space="preserve">From Ivory Tower to Public Square</w:t>
      </w:r>
    </w:p>
    <w:p>
      <w:pPr>
        <w:pStyle w:val="FirstParagraph"/>
      </w:pPr>
      <w:r>
        <w:t xml:space="preserve">Historically, the image of the Academic Researcher was defined by isolation within university walls, prioritizing theoretical purity over practical application. However, this paradigm has undergone a radical transformation in Chile Santiago and globally. Modern researchers are increasingly expected to demonstrate "societal relevance." This means that research outputs must have tangible impacts on industry, government policy, or community well-being. In the bustling environment of Chile Santiago's universities—such as the Pontificia Universidad Católica or the University of Chile—this shift is palpable. Faculty members are no longer just publishing papers in obscure journals; they are engaging directly with stakeholders in mining conglomerates, agricultural cooperatives, and healthcare institutions across the country.</w:t>
      </w:r>
      <w:r>
        <w:br/>
      </w:r>
      <w:r>
        <w:br/>
      </w:r>
      <w:r>
        <w:t xml:space="preserve">Furthermore, interdisciplinary collaboration has become a necessity rather than an option. The complex problems facing modern society do not fit neatly into single academic disciplines. Therefore, the contemporary Academic Researcher must be adept at communicating across fields—bridging the gap between data science and sociology, or biology and engineering. In Chile Santiago, this is facilitated by collaborative research centers known as "Centros de Investigación," which bring together diverse teams to tackle large-scale national projects. This model encourages a holistic approach to knowledge production where the boundaries between fields are porous and fluid, ultimately leading to more robust and innovative solutions for society at large.</w:t>
      </w:r>
    </w:p>
    <w:bookmarkEnd w:id="21"/>
    <w:bookmarkEnd w:id="22"/>
    <w:bookmarkStart w:id="24" w:name="X08bc232daaf51407e8b496a0506b4e2032afd1d"/>
    <w:p>
      <w:pPr>
        <w:pStyle w:val="Heading2"/>
      </w:pPr>
      <w:r>
        <w:t xml:space="preserve">Chile Santiago as a Nexus of Global Research</w:t>
      </w:r>
    </w:p>
    <w:bookmarkStart w:id="23" w:name="X073ccdfe002192c87d5e9e3922dc3444d4f0e18"/>
    <w:p>
      <w:pPr>
        <w:pStyle w:val="Heading3"/>
      </w:pPr>
      <w:r>
        <w:t xml:space="preserve">Infrastructure, Internationalization, and Digital Connectivity</w:t>
      </w:r>
    </w:p>
    <w:p>
      <w:pPr>
        <w:pStyle w:val="FirstParagraph"/>
      </w:pPr>
      <w:r>
        <w:t xml:space="preserve">The status of Chile Santiago as a regional leader is heavily supported by its robust infrastructure for research. The city boasts state-of-the-art laboratories, high-performance computing facilities (such as the CENIA Institute), and extensive digital networks that connect local scholars to peers worldwide. This physical and technological infrastructure is crucial for the modern Academic Researcher who relies on big data analysis, molecular modeling, or complex simulations. The concentration of resources in Chile Santiago creates a "cluster effect," where proximity fosters spontaneous interactions between researchers from different institutions, sparking new ideas and joint ventures that might not occur in more dispersed academic landscapes.</w:t>
      </w:r>
      <w:r>
        <w:br/>
      </w:r>
      <w:r>
        <w:br/>
      </w:r>
      <w:r>
        <w:t xml:space="preserve">Moreover, internationalization is a key component of the current strategy for universities in Chile Santiago. Institutions actively seek partnerships with top-tier universities in Europe, North America, and Asia to enhance their research capabilities. For the Academic Researcher based here, this means participating in multinational grant proposals (such as Horizon Europe grants) and co-authoring publications with international colleagues. This global connectivity enriches the local academic environment by exposing researchers to diverse methodologies and perspectives. Consequently, Chile Santiago is not just a passive recipient of global knowledge but an active contributor, bringing unique regional expertise to the global stage in fields like Andean geology, Southern Hemisphere astronomy, and Latin American political science.</w:t>
      </w:r>
    </w:p>
    <w:bookmarkEnd w:id="23"/>
    <w:bookmarkEnd w:id="24"/>
    <w:bookmarkStart w:id="26" w:name="Xbcc20ba5c344d54870fb70f12111356897e53a8"/>
    <w:p>
      <w:pPr>
        <w:pStyle w:val="Heading2"/>
      </w:pPr>
      <w:r>
        <w:t xml:space="preserve">Funding Dynamics and Institutional Support</w:t>
      </w:r>
    </w:p>
    <w:bookmarkStart w:id="25" w:name="X12c63c57d74ccf222036f04624c53b4899dfa65"/>
    <w:p>
      <w:pPr>
        <w:pStyle w:val="Heading3"/>
      </w:pPr>
      <w:r>
        <w:t xml:space="preserve">Navigating the Landscape of Grants and Evaluation Systems</w:t>
      </w:r>
    </w:p>
    <w:p>
      <w:pPr>
        <w:pStyle w:val="FirstParagraph"/>
      </w:pPr>
      <w:r>
        <w:t xml:space="preserve">A critical aspect of the Academic Researcher's career is securing sustainable funding. In Chile Santiago, this landscape is shaped by a complex interplay of public and private sources. The National Commission for Scientific and Technological Research (CONICYT, now part of ANID) plays a pivotal role in distributing competitive grants that support fundamental research. Researchers must possess strong proposal-writing skills to navigate these rigorous evaluation systems which prioritize scientific merit alongside potential impact. Simultaneously, there is a growing emphasis on private sector funding through technology transfer offices and industry-sponsored projects, particularly in the mining and biotechnology sectors which are dominant in the Chilean economy.</w:t>
      </w:r>
      <w:r>
        <w:br/>
      </w:r>
      <w:r>
        <w:br/>
      </w:r>
      <w:r>
        <w:t xml:space="preserve">The evaluation metrics for Academic Researchers have also evolved to reflect these dual pressures of academic excellence and societal impact. Promotion systems within universities increasingly value patents, policy briefs, startup creation, and public engagement alongside traditional peer-reviewed articles. This creates a multifaceted career path where success is defined not just by citation counts but by broader influence. For researchers in Chile Santiago, understanding these dynamics is vital for career advancement. It requires strategic planning to balance long-term fundamental research with short-term applied projects that generate immediate revenue or social benefit, ensuring both institutional survival and personal professional growth within a highly competitive academic market.</w:t>
      </w:r>
    </w:p>
    <w:bookmarkEnd w:id="25"/>
    <w:bookmarkEnd w:id="26"/>
    <w:bookmarkStart w:id="28" w:name="challenges-and-future-horizons"/>
    <w:p>
      <w:pPr>
        <w:pStyle w:val="Heading2"/>
      </w:pPr>
      <w:r>
        <w:t xml:space="preserve">Challenges and Future Horizons</w:t>
      </w:r>
    </w:p>
    <w:bookmarkStart w:id="27" w:name="Xeb4ab95133993c3c93bc1ecaa09ea6a33afc710"/>
    <w:p>
      <w:pPr>
        <w:pStyle w:val="Heading3"/>
      </w:pPr>
      <w:r>
        <w:t xml:space="preserve">Addressing Inequality, Ethics, and Technological Disruption</w:t>
      </w:r>
    </w:p>
    <w:p>
      <w:pPr>
        <w:pStyle w:val="FirstParagraph"/>
      </w:pPr>
      <w:r>
        <w:t xml:space="preserve">Despite significant progress, Academic Researchers in Chile Santiago face distinct challenges. One major issue is the persistent inequality in access to resources between elite institutions in Santiago and those in peripheral regions. While the capital attracts top talent and funding, there is a pressing need to decentralize research excellence to ensure balanced national development. Additionally, the rapid pace of technological disruption, particularly artificial intelligence (AI), poses ethical questions that researchers must address. The Academic Researcher today must act as a guardian of ethical inquiry, ensuring that new technologies are developed responsibly and equitably.</w:t>
      </w:r>
      <w:r>
        <w:br/>
      </w:r>
      <w:r>
        <w:br/>
      </w:r>
      <w:r>
        <w:t xml:space="preserve">Looking ahead, the role of the Academic Researcher will likely expand further into public discourse and civic engagement. As misinformation proliferates globally, credible scientific voices are more needed than ever to inform policy debates on climate change, pandemics, and education reform. Researchers in Chile Santiago are uniquely positioned to lead these conversations by leveraging their local expertise and global networks. By fostering a culture of open science—where data is shared transparently—the Academic Researcher can accelerate the pace of discovery. Ultimately, the future lies in creating a resilient academic ecosystem that supports researchers not just as producers of knowledge, but as essential leaders in building a more sustainable and just society for Chile Santiago and beyond.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Academic Researcher in Chile Santiago</dc:title>
  <dc:creator/>
  <dc:language>en</dc:language>
  <cp:keywords/>
  <dcterms:created xsi:type="dcterms:W3CDTF">2026-07-29T13:06:13Z</dcterms:created>
  <dcterms:modified xsi:type="dcterms:W3CDTF">2026-07-29T13:06:13Z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