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Osaka</w:t>
      </w:r>
    </w:p>
    <w:bookmarkStart w:id="28" w:name="X9af1135b3ccfc595f399aeba961cacd87e55d2c"/>
    <w:p>
      <w:pPr>
        <w:pStyle w:val="Heading1"/>
      </w:pPr>
      <w:r>
        <w:t xml:space="preserve">Seminar Presentation Slides:</w:t>
      </w:r>
      <w:r>
        <w:br/>
      </w:r>
      <w:r>
        <w:t xml:space="preserve">The Strategic Role of the Academic Researcher in Japan Osaka</w:t>
      </w:r>
    </w:p>
    <w:bookmarkStart w:id="20" w:name="X85c6723f8bed3e3133bbbec46b65ef6a168b262"/>
    <w:p>
      <w:pPr>
        <w:pStyle w:val="Heading2"/>
      </w:pPr>
      <w:r>
        <w:t xml:space="preserve">Slide 1: Introduction to the Academic Researcher Landscape</w:t>
      </w:r>
    </w:p>
    <w:p>
      <w:pPr>
        <w:pStyle w:val="FirstParagraph"/>
      </w:pPr>
      <w:r>
        <w:t xml:space="preserve">Welcome to this comprehensive seminar presentation dedicated to understanding the evolving role of the academic researcher. Today, we focus specifically on a dynamic hub of innovation and tradition: Japan Osaka. This city is not merely a commercial center but has emerged as a critical node in global scientific collaboration.</w:t>
      </w:r>
    </w:p>
    <w:p>
      <w:pPr>
        <w:pStyle w:val="BodyText"/>
      </w:pPr>
      <w:r>
        <w:t xml:space="preserve">The modern Academic Researcher operates at the intersection of theoretical inquiry and practical application. In the context of Japan Osaka, researchers are tasked with navigating unique cultural, institutional, and linguistic landscapes while contributing to worldwide knowledge production. This presentation will dissect these elements to provide a holistic view of what it means to conduct high-impact research in this specific geographic and academic context.</w:t>
      </w:r>
    </w:p>
    <w:p>
      <w:pPr>
        <w:pStyle w:val="BodyText"/>
      </w:pPr>
      <w:r>
        <w:t xml:space="preserve">Key Takeaway: The Academic Researcher in Japan Osaka is a bridge between global scientific standards and local industrial needs.</w:t>
      </w:r>
    </w:p>
    <w:bookmarkEnd w:id="20"/>
    <w:bookmarkStart w:id="21" w:name="slide-2-why-japan-osaka-a-strategic-hub"/>
    <w:p>
      <w:pPr>
        <w:pStyle w:val="Heading2"/>
      </w:pPr>
      <w:r>
        <w:t xml:space="preserve">Slide 2: Why Japan Osaka? A Strategic Hub</w:t>
      </w:r>
    </w:p>
    <w:p>
      <w:pPr>
        <w:pStyle w:val="FirstParagraph"/>
      </w:pPr>
      <w:r>
        <w:t xml:space="preserve">To understand the position of the Academic Researcher, one must first appreciate the environment of Japan Osaka. Historically known as "The Nation's Kitchen," Osaka has transformed into a powerhouse for biotechnology, robotics, and materials science.</w:t>
      </w:r>
    </w:p>
    <w:p>
      <w:pPr>
        <w:numPr>
          <w:ilvl w:val="0"/>
          <w:numId w:val="1001"/>
        </w:numPr>
        <w:pStyle w:val="Compact"/>
      </w:pPr>
      <w:r>
        <w:rPr>
          <w:bCs/>
          <w:b/>
        </w:rPr>
        <w:t xml:space="preserve">Economic Ecosystem:</w:t>
      </w:r>
      <w:r>
        <w:t xml:space="preserve"> </w:t>
      </w:r>
      <w:r>
        <w:t xml:space="preserve">Japan Osaka boasts a dense network of small and medium-sized enterprises (SMEs) that rely heavily on R&amp;D. The Academic Researcher is not working in isolation but is embedded within an innovation cluster.</w:t>
      </w:r>
    </w:p>
    <w:p>
      <w:pPr>
        <w:numPr>
          <w:ilvl w:val="0"/>
          <w:numId w:val="1001"/>
        </w:numPr>
        <w:pStyle w:val="Compact"/>
      </w:pPr>
      <w:r>
        <w:rPr>
          <w:bCs/>
          <w:b/>
        </w:rPr>
        <w:t xml:space="preserve">Institutional Strength:</w:t>
      </w:r>
      <w:r>
        <w:t xml:space="preserve"> </w:t>
      </w:r>
      <w:r>
        <w:t xml:space="preserve">Prestigious institutions such as Osaka University, Kyoto University (nearby), and the National Institute of Advanced Industrial Science and Technology (AIST) are located in or near this region. These institutions provide the infrastructure necessary for cutting-edge Academic Researcher activities.</w:t>
      </w:r>
    </w:p>
    <w:p>
      <w:pPr>
        <w:numPr>
          <w:ilvl w:val="0"/>
          <w:numId w:val="1001"/>
        </w:numPr>
        <w:pStyle w:val="Compact"/>
      </w:pPr>
      <w:r>
        <w:rPr>
          <w:bCs/>
          <w:b/>
        </w:rPr>
        <w:t xml:space="preserve">Government Support:</w:t>
      </w:r>
      <w:r>
        <w:t xml:space="preserve"> </w:t>
      </w:r>
      <w:r>
        <w:t xml:space="preserve">The Japanese government’s "Society 5.0" initiative aims to integrate cyberspace and physical space, creating a human-centered society that balances economic advancement with the resolution of social problems by systems that blend these ranges. This policy directly impacts funding and priorities for researchers in Japan Osaka.</w:t>
      </w:r>
    </w:p>
    <w:bookmarkEnd w:id="21"/>
    <w:bookmarkStart w:id="22" w:name="Xc6a62b1b810eb50ad491797b1b790b8e3371f8c"/>
    <w:p>
      <w:pPr>
        <w:pStyle w:val="Heading2"/>
      </w:pPr>
      <w:r>
        <w:t xml:space="preserve">Slide 3: The Core Responsibilities of the Academic Researcher</w:t>
      </w:r>
    </w:p>
    <w:p>
      <w:pPr>
        <w:pStyle w:val="FirstParagraph"/>
      </w:pPr>
      <w:r>
        <w:t xml:space="preserve">The role of the Academic Researcher has expanded beyond traditional publication metrics. In Japan Osaka, the expectations are multifaceted:</w:t>
      </w:r>
    </w:p>
    <w:p>
      <w:pPr>
        <w:numPr>
          <w:ilvl w:val="0"/>
          <w:numId w:val="1002"/>
        </w:numPr>
        <w:pStyle w:val="Compact"/>
      </w:pPr>
      <w:r>
        <w:rPr>
          <w:bCs/>
          <w:b/>
        </w:rPr>
        <w:t xml:space="preserve">Publishing and Dissemination:</w:t>
      </w:r>
      <w:r>
        <w:t xml:space="preserve"> </w:t>
      </w:r>
      <w:r>
        <w:t xml:space="preserve">While publishing in high-impact journals remains fundamental, there is a growing emphasis on open access and rapid dissemination of findings to industry partners.</w:t>
      </w:r>
    </w:p>
    <w:p>
      <w:pPr>
        <w:numPr>
          <w:ilvl w:val="0"/>
          <w:numId w:val="1002"/>
        </w:numPr>
        <w:pStyle w:val="Compact"/>
      </w:pPr>
      <w:r>
        <w:rPr>
          <w:bCs/>
          <w:b/>
        </w:rPr>
        <w:t xml:space="preserve">Funding Acquisition:</w:t>
      </w:r>
      <w:r>
        <w:t xml:space="preserve"> </w:t>
      </w:r>
      <w:r>
        <w:t xml:space="preserve">Researchers must secure grants from diverse sources, including the Japanese Ministry of Education, Culture, Sports, Science and Technology (MEXT), and private foundations within Japan Osaka. Navigating these funding mechanisms requires strategic foresight.</w:t>
      </w:r>
    </w:p>
    <w:p>
      <w:pPr>
        <w:numPr>
          <w:ilvl w:val="0"/>
          <w:numId w:val="1002"/>
        </w:numPr>
        <w:pStyle w:val="Compact"/>
      </w:pPr>
      <w:r>
        <w:rPr>
          <w:bCs/>
          <w:b/>
        </w:rPr>
        <w:t xml:space="preserve">Talent Development:</w:t>
      </w:r>
      <w:r>
        <w:t xml:space="preserve"> </w:t>
      </w:r>
      <w:r>
        <w:t xml:space="preserve">Academic Researchers in this region are expected to mentor doctoral students and postdoctoral fellows. The transfer of knowledge is viewed as a national asset, ensuring the sustainability of the research ecosystem in Japan Osaka.</w:t>
      </w:r>
    </w:p>
    <w:bookmarkEnd w:id="22"/>
    <w:bookmarkStart w:id="23" w:name="X6ca51f7892997528a7dbd01fff6593493257942"/>
    <w:p>
      <w:pPr>
        <w:pStyle w:val="Heading2"/>
      </w:pPr>
      <w:r>
        <w:t xml:space="preserve">Slide 4: Industry-Academia Collaboration (Kinzoku Gakkai)</w:t>
      </w:r>
    </w:p>
    <w:p>
      <w:pPr>
        <w:pStyle w:val="FirstParagraph"/>
      </w:pPr>
      <w:r>
        <w:t xml:space="preserve">A distinctive feature of the Academic Researcher’s role in Japan is the concept of strong industry-academia collaboration. In Japan Osaka, this relationship is particularly pronounced due to the city’s industrial heritage.</w:t>
      </w:r>
    </w:p>
    <w:p>
      <w:pPr>
        <w:pStyle w:val="BodyText"/>
      </w:pPr>
      <w:r>
        <w:t xml:space="preserve">Unlike some Western models where separation between industry and academia is more rigid, Japanese researchers often engage in long-term partnerships with corporations such as Panasonic, Sharp, and Omron. The Academic Researcher acts as a consultant and innovator, translating basic science into commercial applications. This synergy accelerates the timeline from laboratory bench to market shelf.</w:t>
      </w:r>
    </w:p>
    <w:p>
      <w:pPr>
        <w:pStyle w:val="BodyText"/>
      </w:pPr>
      <w:r>
        <w:rPr>
          <w:bCs/>
          <w:b/>
        </w:rPr>
        <w:t xml:space="preserve">Challenge:</w:t>
      </w:r>
      <w:r>
        <w:t xml:space="preserve"> </w:t>
      </w:r>
      <w:r>
        <w:t xml:space="preserve">Researchers must balance intellectual property rights with open scientific inquiry. Successful Academic Researchers in Japan Osaka are those who can navigate these legal and ethical complexities while maintaining trust with industry partners.</w:t>
      </w:r>
    </w:p>
    <w:bookmarkEnd w:id="23"/>
    <w:bookmarkStart w:id="24" w:name="Xf3ef727072da0391387d1438abc3acdafc6d294"/>
    <w:p>
      <w:pPr>
        <w:pStyle w:val="Heading2"/>
      </w:pPr>
      <w:r>
        <w:t xml:space="preserve">Slide 5: Cultural Competence and Communication</w:t>
      </w:r>
    </w:p>
    <w:p>
      <w:pPr>
        <w:pStyle w:val="FirstParagraph"/>
      </w:pPr>
      <w:r>
        <w:t xml:space="preserve">For international or domestic Academic Researchers, cultural competence is not optional; it is essential. The social fabric of Japan Osaka influences how research is conducted, communicated, and received.</w:t>
      </w:r>
    </w:p>
    <w:p>
      <w:pPr>
        <w:numPr>
          <w:ilvl w:val="0"/>
          <w:numId w:val="1003"/>
        </w:numPr>
        <w:pStyle w:val="Compact"/>
      </w:pPr>
      <w:r>
        <w:rPr>
          <w:bCs/>
          <w:b/>
        </w:rPr>
        <w:t xml:space="preserve">Hierarchy and Respect:</w:t>
      </w:r>
      <w:r>
        <w:t xml:space="preserve"> </w:t>
      </w:r>
      <w:r>
        <w:t xml:space="preserve">Academic environments in Japan often respect seniority. Understanding the nuances of hierarchy helps the Academic Researcher build effective teams and gain support for proposals.</w:t>
      </w:r>
    </w:p>
    <w:p>
      <w:pPr>
        <w:numPr>
          <w:ilvl w:val="0"/>
          <w:numId w:val="1003"/>
        </w:numPr>
        <w:pStyle w:val="Compact"/>
      </w:pPr>
      <w:r>
        <w:rPr>
          <w:bCs/>
          <w:b/>
        </w:rPr>
        <w:t xml:space="preserve">Kouchi (Connections):</w:t>
      </w:r>
      <w:r>
        <w:t xml:space="preserve"> </w:t>
      </w:r>
      <w:r>
        <w:t xml:space="preserve">Building personal relationships, or "Kouchi," is vital. Networking events in Japan Osaka are not just professional exchanges but opportunities to build trust and rapport, which facilitates future collaborations.</w:t>
      </w:r>
    </w:p>
    <w:p>
      <w:pPr>
        <w:numPr>
          <w:ilvl w:val="0"/>
          <w:numId w:val="1003"/>
        </w:numPr>
        <w:pStyle w:val="Compact"/>
      </w:pPr>
      <w:r>
        <w:rPr>
          <w:bCs/>
          <w:b/>
        </w:rPr>
        <w:t xml:space="preserve">Linguistic Nuances:</w:t>
      </w:r>
      <w:r>
        <w:t xml:space="preserve"> </w:t>
      </w:r>
      <w:r>
        <w:t xml:space="preserve">Even for English-speaking researchers, proficiency in Japanese enhances the ability to engage with local communities, students, and policymakers. It signals respect and commitment to the Japan Osaka academic community.</w:t>
      </w:r>
    </w:p>
    <w:bookmarkEnd w:id="24"/>
    <w:bookmarkStart w:id="25" w:name="X333402299bba17fd685fef7f5ce92f259b531e0"/>
    <w:p>
      <w:pPr>
        <w:pStyle w:val="Heading2"/>
      </w:pPr>
      <w:r>
        <w:t xml:space="preserve">Slide 6: Interdisciplinary Research Trends</w:t>
      </w:r>
    </w:p>
    <w:p>
      <w:pPr>
        <w:pStyle w:val="FirstParagraph"/>
      </w:pPr>
      <w:r>
        <w:t xml:space="preserve">The most significant breakthroughs in modern science are interdisciplinary. In Japan Osaka, the Academic Researcher is encouraged to look beyond their silo.</w:t>
      </w:r>
    </w:p>
    <w:p>
      <w:pPr>
        <w:pStyle w:val="BodyText"/>
      </w:pPr>
      <w:r>
        <w:rPr>
          <w:bCs/>
          <w:b/>
        </w:rPr>
        <w:t xml:space="preserve">Bio-Health Convergence:</w:t>
      </w:r>
      <w:r>
        <w:t xml:space="preserve"> </w:t>
      </w:r>
      <w:r>
        <w:t xml:space="preserve">With an aging population, research combining biology, engineering, and data science is prioritized. The Academic Researcher often collaborates with engineers from robotics companies based in Osaka to develop assistive technologies.</w:t>
      </w:r>
    </w:p>
    <w:p>
      <w:pPr>
        <w:pStyle w:val="BodyText"/>
      </w:pPr>
      <w:r>
        <w:rPr>
          <w:bCs/>
          <w:b/>
        </w:rPr>
        <w:t xml:space="preserve">Sustainable Energy:</w:t>
      </w:r>
      <w:r>
        <w:t xml:space="preserve"> </w:t>
      </w:r>
      <w:r>
        <w:t xml:space="preserve">As Japan seeks energy independence, researchers in materials science are working on battery technologies and hydrogen fuel cells. These projects require a team approach, involving physicists, chemists, and policy experts.</w:t>
      </w:r>
    </w:p>
    <w:p>
      <w:pPr>
        <w:pStyle w:val="BodyText"/>
      </w:pPr>
      <w:r>
        <w:t xml:space="preserve">Key Takeaway: Interdisciplinary work is the engine of innovation in Japan Osaka's Academic Researcher community.</w:t>
      </w:r>
    </w:p>
    <w:bookmarkEnd w:id="25"/>
    <w:bookmarkStart w:id="26" w:name="slide-7-challenges-and-future-directions"/>
    <w:p>
      <w:pPr>
        <w:pStyle w:val="Heading2"/>
      </w:pPr>
      <w:r>
        <w:t xml:space="preserve">Slide 7: Challenges and Future Directions</w:t>
      </w:r>
    </w:p>
    <w:p>
      <w:pPr>
        <w:pStyle w:val="FirstParagraph"/>
      </w:pPr>
      <w:r>
        <w:t xml:space="preserve">Serving as an Academic Researcher in this region comes with specific challenges that must be acknowledged:</w:t>
      </w:r>
    </w:p>
    <w:p>
      <w:pPr>
        <w:numPr>
          <w:ilvl w:val="0"/>
          <w:numId w:val="1004"/>
        </w:numPr>
        <w:pStyle w:val="Compact"/>
      </w:pPr>
      <w:r>
        <w:rPr>
          <w:bCs/>
          <w:b/>
        </w:rPr>
        <w:t xml:space="preserve">Bureaucracy:</w:t>
      </w:r>
      <w:r>
        <w:t xml:space="preserve"> </w:t>
      </w:r>
      <w:r>
        <w:t xml:space="preserve">Administrative processes can be slow. Researchers need patience and administrative support to navigate grant applications and institutional approvals.</w:t>
      </w:r>
    </w:p>
    <w:p>
      <w:pPr>
        <w:numPr>
          <w:ilvl w:val="0"/>
          <w:numId w:val="1004"/>
        </w:numPr>
        <w:pStyle w:val="Compact"/>
      </w:pPr>
      <w:r>
        <w:rPr>
          <w:bCs/>
          <w:b/>
        </w:rPr>
        <w:t xml:space="preserve">Work-Life Balance:</w:t>
      </w:r>
    </w:p>
    <w:p>
      <w:pPr>
        <w:numPr>
          <w:ilvl w:val="0"/>
          <w:numId w:val="1004"/>
        </w:numPr>
        <w:pStyle w:val="Compact"/>
      </w:pPr>
      <w:r>
        <w:rPr>
          <w:bCs/>
          <w:b/>
        </w:rPr>
        <w:t xml:space="preserve">Globally Competitive Standards:</w:t>
      </w:r>
      <w:r>
        <w:t xml:space="preserve"> </w:t>
      </w:r>
      <w:r>
        <w:t xml:space="preserve">As Japan Osaka aims to compete globally, the pressure to publish in top-tier English-language journals increases. Researchers must adapt to international standards while maintaining local relevance.</w:t>
      </w:r>
    </w:p>
    <w:p>
      <w:pPr>
        <w:pStyle w:val="FirstParagraph"/>
      </w:pPr>
      <w:r>
        <w:rPr>
          <w:bCs/>
          <w:b/>
        </w:rPr>
        <w:t xml:space="preserve">The Future:</w:t>
      </w:r>
      <w:r>
        <w:t xml:space="preserve"> </w:t>
      </w:r>
      <w:r>
        <w:t xml:space="preserve">The future of the Academic Researcher in Japan Osaka lies in digital transformation. Leveraging AI for data analysis and adopting virtual collaboration tools will define the next generation of research success.</w:t>
      </w:r>
    </w:p>
    <w:bookmarkEnd w:id="26"/>
    <w:bookmarkStart w:id="27" w:name="Xb1cc5291e6e49ed86344f36296eed014b9f4c23"/>
    <w:p>
      <w:pPr>
        <w:pStyle w:val="Heading2"/>
      </w:pPr>
      <w:r>
        <w:t xml:space="preserve">Slide 8: Conclusion and Strategic Recommendations</w:t>
      </w:r>
    </w:p>
    <w:p>
      <w:pPr>
        <w:pStyle w:val="FirstParagraph"/>
      </w:pPr>
      <w:r>
        <w:t xml:space="preserve">In conclusion, the role of the Academic Researcher in Japan Osaka is pivotal. It requires a unique blend of scientific excellence, cultural intelligence, and industrial engagement.</w:t>
      </w:r>
    </w:p>
    <w:p>
      <w:pPr>
        <w:pStyle w:val="BodyText"/>
      </w:pPr>
      <w:r>
        <w:rPr>
          <w:bCs/>
          <w:b/>
        </w:rPr>
        <w:t xml:space="preserve">Recommendations for Aspiring Researchers:</w:t>
      </w:r>
    </w:p>
    <w:p>
      <w:pPr>
        <w:numPr>
          <w:ilvl w:val="0"/>
          <w:numId w:val="1005"/>
        </w:numPr>
        <w:pStyle w:val="Compact"/>
      </w:pPr>
      <w:r>
        <w:rPr>
          <w:bCs/>
          <w:b/>
        </w:rPr>
        <w:t xml:space="preserve">Prioritize Networking:</w:t>
      </w:r>
      <w:r>
        <w:t xml:space="preserve"> </w:t>
      </w:r>
      <w:r>
        <w:t xml:space="preserve">Engage early with industry partners in the Osaka region.</w:t>
      </w:r>
    </w:p>
    <w:p>
      <w:pPr>
        <w:numPr>
          <w:ilvl w:val="0"/>
          <w:numId w:val="1005"/>
        </w:numPr>
        <w:pStyle w:val="Compact"/>
      </w:pPr>
      <w:r>
        <w:rPr>
          <w:bCs/>
          <w:b/>
        </w:rPr>
        <w:t xml:space="preserve">Learn the Language:</w:t>
      </w:r>
      <w:r>
        <w:t xml:space="preserve"> </w:t>
      </w:r>
      <w:r>
        <w:t xml:space="preserve">Invest time in Japanese language acquisition to deepen integration.</w:t>
      </w:r>
    </w:p>
    <w:p>
      <w:pPr>
        <w:numPr>
          <w:ilvl w:val="0"/>
          <w:numId w:val="1005"/>
        </w:numPr>
        <w:pStyle w:val="Compact"/>
      </w:pPr>
      <w:r>
        <w:rPr>
          <w:bCs/>
          <w:b/>
        </w:rPr>
        <w:t xml:space="preserve">Foster Interdisciplinary Teams:</w:t>
      </w:r>
      <w:r>
        <w:t xml:space="preserve"> </w:t>
      </w:r>
      <w:r>
        <w:t xml:space="preserve">Seek out collaborators from different fields to address complex societal problems.</w:t>
      </w:r>
    </w:p>
    <w:p>
      <w:pPr>
        <w:pStyle w:val="FirstParagraph"/>
      </w:pPr>
      <w:r>
        <w:t xml:space="preserve">The Academic Researcher is not just an observer of science but a builder of the future society in Japan Osaka. By embracing these opportunities and challenges, researchers can achieve meaningful impact both locally and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Japan Osaka</dc:title>
  <dc:creator/>
  <dc:language>en</dc:language>
  <cp:keywords/>
  <dcterms:created xsi:type="dcterms:W3CDTF">2026-07-29T14:08:12Z</dcterms:created>
  <dcterms:modified xsi:type="dcterms:W3CDTF">2026-07-29T14:08:12Z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