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4bb21ac0684f3f6b8934f92866ca5bca9825c3c"/>
    <w:p>
      <w:pPr>
        <w:pStyle w:val="Heading2"/>
      </w:pPr>
      <w:r>
        <w:t xml:space="preserve">Title: Navigating the Future: The Strategic Role of the Academic Researcher in Kenya Nairobi</w:t>
      </w:r>
    </w:p>
    <w:p>
      <w:pPr>
        <w:pStyle w:val="FirstParagraph"/>
      </w:pPr>
      <w:r>
        <w:rPr>
          <w:bCs/>
          <w:b/>
        </w:rPr>
        <w:t xml:space="preserve">Purpose:</w:t>
      </w:r>
      <w:r>
        <w:t xml:space="preserve"> </w:t>
      </w:r>
      <w:r>
        <w:t xml:space="preserve">This document outlines a comprehensive seminar presentation designed for stakeholders, university administrators, and policy makers within Kenya Nairobi. The focus is on redefining the scope, impact, and operational framework of the Academic Researcher in this specific geographical and economic context.</w:t>
      </w:r>
    </w:p>
    <w:p>
      <w:pPr>
        <w:pStyle w:val="BodyText"/>
      </w:pPr>
      <w:r>
        <w:t xml:space="preserve">Speaker Note: Begin by acknowledging the unique vibrancy of Kenya Nairobi as a hub for innovation in East Africa. Emphasize that this presentation is not just theoretical but actionable for local institutions.</w:t>
      </w:r>
    </w:p>
    <w:bookmarkEnd w:id="20"/>
    <w:bookmarkEnd w:id="21"/>
    <w:bookmarkStart w:id="22" w:name="X13e647bdd87028187edbc84a423c7cd89dbc1ca"/>
    <w:p>
      <w:pPr>
        <w:pStyle w:val="Heading3"/>
      </w:pPr>
      <w:r>
        <w:t xml:space="preserve">1. Introduction: The Context of Kenya Nairobi</w:t>
      </w:r>
    </w:p>
    <w:p>
      <w:pPr>
        <w:numPr>
          <w:ilvl w:val="0"/>
          <w:numId w:val="1001"/>
        </w:numPr>
        <w:pStyle w:val="Compact"/>
      </w:pPr>
      <w:r>
        <w:rPr>
          <w:bCs/>
          <w:b/>
        </w:rPr>
        <w:t xml:space="preserve">The Capital Hub:</w:t>
      </w:r>
      <w:r>
        <w:t xml:space="preserve"> </w:t>
      </w:r>
      <w:r>
        <w:t xml:space="preserve">Kenya Nairobi serves as the economic and technological heart of East Africa. It hosts major regional headquarters, international organizations, and leading universities such as the University of Nairobi, Strathmore University, and JKUAT.</w:t>
      </w:r>
    </w:p>
    <w:p>
      <w:pPr>
        <w:numPr>
          <w:ilvl w:val="0"/>
          <w:numId w:val="1001"/>
        </w:numPr>
        <w:pStyle w:val="Compact"/>
      </w:pPr>
      <w:r>
        <w:rPr>
          <w:bCs/>
          <w:b/>
        </w:rPr>
        <w:t xml:space="preserve">Rising Demand for Evidence-Based Policy:</w:t>
      </w:r>
      <w:r>
        <w:t xml:space="preserve"> </w:t>
      </w:r>
      <w:r>
        <w:t xml:space="preserve">As Kenya pushes towards Vision 2030 and beyond, there is an increasing demand for rigorous academic data to inform national policies regarding health, agriculture, technology, and urban planning.</w:t>
      </w:r>
    </w:p>
    <w:p>
      <w:pPr>
        <w:numPr>
          <w:ilvl w:val="0"/>
          <w:numId w:val="1001"/>
        </w:numPr>
        <w:pStyle w:val="Compact"/>
      </w:pPr>
      <w:r>
        <w:rPr>
          <w:bCs/>
          <w:b/>
        </w:rPr>
        <w:t xml:space="preserve">The Research Gap:</w:t>
      </w:r>
      <w:r>
        <w:t xml:space="preserve"> </w:t>
      </w:r>
      <w:r>
        <w:t xml:space="preserve">While publication numbers are rising in Kenya Nairobi, there remains a significant gap between local academic inquiry and tangible societal application. This presentation addresses how the Academic Researcher can bridge this divide.</w:t>
      </w:r>
    </w:p>
    <w:bookmarkEnd w:id="22"/>
    <w:bookmarkStart w:id="23" w:name="defining-the-modern-academic-researcher"/>
    <w:p>
      <w:pPr>
        <w:pStyle w:val="Heading3"/>
      </w:pPr>
      <w:r>
        <w:t xml:space="preserve">2. Defining the Modern Academic Researcher</w:t>
      </w:r>
    </w:p>
    <w:p>
      <w:pPr>
        <w:pStyle w:val="FirstParagraph"/>
      </w:pPr>
      <w:r>
        <w:t xml:space="preserve">The traditional image of the researcher as a solitary figure in a library is obsolete. In Kenya Nairobi, the modern Academic Researcher must be defined by three key pillars:</w:t>
      </w:r>
    </w:p>
    <w:p>
      <w:pPr>
        <w:numPr>
          <w:ilvl w:val="0"/>
          <w:numId w:val="1002"/>
        </w:numPr>
        <w:pStyle w:val="Compact"/>
      </w:pPr>
      <w:r>
        <w:rPr>
          <w:bCs/>
          <w:b/>
        </w:rPr>
        <w:t xml:space="preserve">The Interdisciplinary Collaborator:</w:t>
      </w:r>
      <w:r>
        <w:t xml:space="preserve"> </w:t>
      </w:r>
      <w:r>
        <w:t xml:space="preserve">Solving complex problems like climate change or public health crises requires collaboration across biology, economics, and sociology departments.</w:t>
      </w:r>
    </w:p>
    <w:p>
      <w:pPr>
        <w:numPr>
          <w:ilvl w:val="0"/>
          <w:numId w:val="1002"/>
        </w:numPr>
        <w:pStyle w:val="Compact"/>
      </w:pPr>
      <w:r>
        <w:rPr>
          <w:bCs/>
          <w:b/>
        </w:rPr>
        <w:t xml:space="preserve">The Community Engager:</w:t>
      </w:r>
      <w:r>
        <w:t xml:space="preserve"> </w:t>
      </w:r>
      <w:r>
        <w:t xml:space="preserve">Research in Kenya Nairobi must be participatory. It involves working directly with local communities in informal settlements like Kibera or rural counties to ensure relevance and ethical integrity.</w:t>
      </w:r>
    </w:p>
    <w:p>
      <w:pPr>
        <w:numPr>
          <w:ilvl w:val="0"/>
          <w:numId w:val="1002"/>
        </w:numPr>
        <w:pStyle w:val="Compact"/>
      </w:pPr>
      <w:r>
        <w:rPr>
          <w:bCs/>
          <w:b/>
        </w:rPr>
        <w:t xml:space="preserve">The Digital Innovator:</w:t>
      </w:r>
      <w:r>
        <w:t xml:space="preserve"> </w:t>
      </w:r>
      <w:r>
        <w:t xml:space="preserve">Leveraging big data, AI, and remote sensing technologies to conduct research that is faster, cheaper, and more scalable across the Kenyan landscape.</w:t>
      </w:r>
    </w:p>
    <w:bookmarkEnd w:id="23"/>
    <w:bookmarkStart w:id="24" w:name="Xe0286f11ca956a4ebb48f270c50b5acffea07cd"/>
    <w:p>
      <w:pPr>
        <w:pStyle w:val="Heading3"/>
      </w:pPr>
      <w:r>
        <w:t xml:space="preserve">3. Key Areas of Focus for Academic Research in Kenya Nairobi</w:t>
      </w:r>
    </w:p>
    <w:p>
      <w:pPr>
        <w:pStyle w:val="FirstParagraph"/>
      </w:pPr>
      <w:r>
        <w:t xml:space="preserve">To maximize impact, Academic Researchers in this region are encouraged to prioritize the following sectors:</w:t>
      </w:r>
    </w:p>
    <w:p>
      <w:pPr>
        <w:numPr>
          <w:ilvl w:val="0"/>
          <w:numId w:val="1003"/>
        </w:numPr>
        <w:pStyle w:val="Compact"/>
      </w:pPr>
      <w:r>
        <w:rPr>
          <w:bCs/>
          <w:b/>
        </w:rPr>
        <w:t xml:space="preserve">Agricultural Technology and Food Security:</w:t>
      </w:r>
      <w:r>
        <w:t xml:space="preserve"> </w:t>
      </w:r>
      <w:r>
        <w:t xml:space="preserve">With agriculture being a primary economic driver, researchers must focus on drought-resistant crops, sustainable farming practices, and post-harvest loss mitigation using local data.</w:t>
      </w:r>
    </w:p>
    <w:p>
      <w:pPr>
        <w:numPr>
          <w:ilvl w:val="0"/>
          <w:numId w:val="1003"/>
        </w:numPr>
        <w:pStyle w:val="Compact"/>
      </w:pPr>
      <w:r>
        <w:rPr>
          <w:bCs/>
          <w:b/>
        </w:rPr>
        <w:t xml:space="preserve">Digital Economy and FinTech:</w:t>
      </w:r>
      <w:r>
        <w:t xml:space="preserve"> </w:t>
      </w:r>
      <w:r>
        <w:t xml:space="preserve">Kenya Nairobi is known as the "Silicon Savannah." Academic Research should critically analyze the socio-economic impacts of M-Pesa, mobile banking, and digital inclusion to ensure equitable growth.</w:t>
      </w:r>
    </w:p>
    <w:p>
      <w:pPr>
        <w:numPr>
          <w:ilvl w:val="0"/>
          <w:numId w:val="1003"/>
        </w:numPr>
        <w:pStyle w:val="Compact"/>
      </w:pPr>
      <w:r>
        <w:rPr>
          <w:bCs/>
          <w:b/>
        </w:rPr>
        <w:t xml:space="preserve">Urban Health and Infrastructure:</w:t>
      </w:r>
      <w:r>
        <w:t xml:space="preserve"> </w:t>
      </w:r>
      <w:r>
        <w:t xml:space="preserve">Rapid urbanization in Kenya Nairobi presents challenges in sanitation, waste management, and disease control. Researchers must provide data-driven solutions for city planning.</w:t>
      </w:r>
    </w:p>
    <w:bookmarkEnd w:id="24"/>
    <w:bookmarkStart w:id="25" w:name="Xc56c9502a07965e767becba4d88ba6c049cc43a"/>
    <w:p>
      <w:pPr>
        <w:pStyle w:val="Heading3"/>
      </w:pPr>
      <w:r>
        <w:t xml:space="preserve">4. Challenges Facing the Academic Researcher</w:t>
      </w:r>
    </w:p>
    <w:p>
      <w:pPr>
        <w:pStyle w:val="FirstParagraph"/>
      </w:pPr>
      <w:r>
        <w:t xml:space="preserve">Seminar participants must acknowledge the systemic hurdles that impede productivity:</w:t>
      </w:r>
    </w:p>
    <w:p>
      <w:pPr>
        <w:numPr>
          <w:ilvl w:val="0"/>
          <w:numId w:val="1004"/>
        </w:numPr>
        <w:pStyle w:val="Compact"/>
      </w:pPr>
      <w:r>
        <w:rPr>
          <w:bCs/>
          <w:b/>
        </w:rPr>
        <w:t xml:space="preserve">Funding Constraints:</w:t>
      </w:r>
    </w:p>
    <w:p>
      <w:pPr>
        <w:numPr>
          <w:ilvl w:val="0"/>
          <w:numId w:val="1004"/>
        </w:numPr>
        <w:pStyle w:val="Compact"/>
      </w:pPr>
      <w:r>
        <w:rPr>
          <w:bCs/>
          <w:b/>
        </w:rPr>
        <w:t xml:space="preserve">Infrastructure Deficits:</w:t>
      </w:r>
      <w:r>
        <w:t xml:space="preserve">: Reliable access to high-speed internet, modern laboratories, and updated library resources varies significantly between institutions in the capital city.</w:t>
      </w:r>
    </w:p>
    <w:p>
      <w:pPr>
        <w:numPr>
          <w:ilvl w:val="0"/>
          <w:numId w:val="1004"/>
        </w:numPr>
        <w:pStyle w:val="Compact"/>
      </w:pPr>
      <w:r>
        <w:rPr>
          <w:bCs/>
          <w:b/>
        </w:rPr>
        <w:t xml:space="preserve">Bureaucratic Hurdles:</w:t>
      </w:r>
      <w:r>
        <w:t xml:space="preserve">: Procurement processes and ethical review boards can be slow, delaying critical research projects that require timely intervention.</w:t>
      </w:r>
    </w:p>
    <w:bookmarkEnd w:id="25"/>
    <w:bookmarkStart w:id="26" w:name="X1a6a9d118ab0709b7bb49735338e52e4de736eb"/>
    <w:p>
      <w:pPr>
        <w:pStyle w:val="Heading3"/>
      </w:pPr>
      <w:r>
        <w:t xml:space="preserve">5. Strategic Recommendations for Institutional Leadership</w:t>
      </w:r>
    </w:p>
    <w:p>
      <w:pPr>
        <w:pStyle w:val="FirstParagraph"/>
      </w:pPr>
      <w:r>
        <w:t xml:space="preserve">To empower the Academic Researcher, universities and policy bodies in Kenya Nairobi should adopt the following strategies:</w:t>
      </w:r>
    </w:p>
    <w:p>
      <w:pPr>
        <w:numPr>
          <w:ilvl w:val="0"/>
          <w:numId w:val="1005"/>
        </w:numPr>
        <w:pStyle w:val="Compact"/>
      </w:pPr>
      <w:r>
        <w:rPr>
          <w:bCs/>
          <w:b/>
        </w:rPr>
        <w:t xml:space="preserve">Create Dedicated Seed Funding:</w:t>
      </w:r>
      <w:r>
        <w:t xml:space="preserve">: Establish internal grant schemes that allow researchers to generate preliminary data, making them more competitive for international funding.</w:t>
      </w:r>
    </w:p>
    <w:p>
      <w:pPr>
        <w:numPr>
          <w:ilvl w:val="0"/>
          <w:numId w:val="1005"/>
        </w:numPr>
        <w:pStyle w:val="Compact"/>
      </w:pPr>
      <w:r>
        <w:t xml:space="preserve">Foster Public-Private Partnerships (PPPs):**: Encourage collaboration between academia and the private sector. Companies in Kenya Nairobi often have real-world problems that require academic solutions, creating a mutually beneficial research ecosystem.</w:t>
      </w:r>
    </w:p>
    <w:p>
      <w:pPr>
        <w:numPr>
          <w:ilvl w:val="0"/>
          <w:numId w:val="1005"/>
        </w:numPr>
        <w:pStyle w:val="Compact"/>
      </w:pPr>
      <w:r>
        <w:rPr>
          <w:bCs/>
          <w:b/>
        </w:rPr>
        <w:t xml:space="preserve">Streamline Ethics Reviews:</w:t>
      </w:r>
      <w:r>
        <w:t xml:space="preserve">: Implement faster, more transparent ethical review processes to accelerate the timeline from proposal to publication without compromising integrity.</w:t>
      </w:r>
    </w:p>
    <w:bookmarkEnd w:id="26"/>
    <w:bookmarkStart w:id="27" w:name="the-role-of-collaboration-and-networks"/>
    <w:p>
      <w:pPr>
        <w:pStyle w:val="Heading3"/>
      </w:pPr>
      <w:r>
        <w:t xml:space="preserve">6. The Role of Collaboration and Networks</w:t>
      </w:r>
    </w:p>
    <w:p>
      <w:pPr>
        <w:pStyle w:val="FirstParagraph"/>
      </w:pPr>
      <w:r>
        <w:t xml:space="preserve">No Academic Researcher works in isolation. In Kenya Nairobi, networking is critical:</w:t>
      </w:r>
    </w:p>
    <w:p>
      <w:pPr>
        <w:numPr>
          <w:ilvl w:val="0"/>
          <w:numId w:val="1006"/>
        </w:numPr>
        <w:pStyle w:val="Compact"/>
      </w:pPr>
      <w:r>
        <w:rPr>
          <w:bCs/>
          <w:b/>
        </w:rPr>
        <w:t xml:space="preserve">National Integration:</w:t>
      </w:r>
      <w:r>
        <w:t xml:space="preserve">: Researchers from different institutions must share resources and data sets to avoid duplication of efforts.</w:t>
      </w:r>
    </w:p>
    <w:p>
      <w:pPr>
        <w:numPr>
          <w:ilvl w:val="0"/>
          <w:numId w:val="1006"/>
        </w:numPr>
        <w:pStyle w:val="Compact"/>
      </w:pPr>
      <w:r>
        <w:rPr>
          <w:bCs/>
          <w:b/>
        </w:rPr>
        <w:t xml:space="preserve">Regional Partnerships:</w:t>
      </w:r>
      <w:r>
        <w:t xml:space="preserve">: Leveraging the East African Community (EAC) framework to conduct cross-border research on migration, disease, and trade.</w:t>
      </w:r>
    </w:p>
    <w:p>
      <w:pPr>
        <w:numPr>
          <w:ilvl w:val="0"/>
          <w:numId w:val="1006"/>
        </w:numPr>
        <w:pStyle w:val="Compact"/>
      </w:pPr>
      <w:r>
        <w:t xml:space="preserve">Diaspora Engagement:</w:t>
      </w:r>
    </w:p>
    <w:bookmarkEnd w:id="27"/>
    <w:bookmarkStart w:id="28" w:name="impact-measurement-and-dissemination"/>
    <w:p>
      <w:pPr>
        <w:pStyle w:val="Heading3"/>
      </w:pPr>
      <w:r>
        <w:t xml:space="preserve">7. Impact Measurement and Dissemination</w:t>
      </w:r>
    </w:p>
    <w:p>
      <w:pPr>
        <w:pStyle w:val="FirstParagraph"/>
      </w:pPr>
      <w:r>
        <w:t xml:space="preserve">Scholarly output is not just about journal articles. For the Academic Researcher in Kenya Nairobi, impact is measured by:</w:t>
      </w:r>
    </w:p>
    <w:p>
      <w:pPr>
        <w:numPr>
          <w:ilvl w:val="0"/>
          <w:numId w:val="1007"/>
        </w:numPr>
        <w:pStyle w:val="Compact"/>
      </w:pPr>
      <w:r>
        <w:rPr>
          <w:bCs/>
          <w:b/>
        </w:rPr>
        <w:t xml:space="preserve">Policy Adoption:</w:t>
      </w:r>
      <w:r>
        <w:t xml:space="preserve">: How often are research findings cited in government white papers or parliamentary debates?</w:t>
      </w:r>
    </w:p>
    <w:p>
      <w:pPr>
        <w:numPr>
          <w:ilvl w:val="0"/>
          <w:numId w:val="1007"/>
        </w:numPr>
        <w:pStyle w:val="Compact"/>
      </w:pPr>
      <w:r>
        <w:rPr>
          <w:bCs/>
          <w:b/>
        </w:rPr>
        <w:t xml:space="preserve">Social Implementation:</w:t>
      </w:r>
    </w:p>
    <w:p>
      <w:pPr>
        <w:numPr>
          <w:ilvl w:val="0"/>
          <w:numId w:val="1007"/>
        </w:numPr>
        <w:pStyle w:val="Compact"/>
      </w:pPr>
      <w:r>
        <w:t xml:space="preserve">Multimedia Dissemination:</w:t>
      </w:r>
    </w:p>
    <w:bookmarkEnd w:id="28"/>
    <w:bookmarkStart w:id="29" w:name="conclusion-a-call-to-action"/>
    <w:p>
      <w:pPr>
        <w:pStyle w:val="Heading3"/>
      </w:pPr>
      <w:r>
        <w:t xml:space="preserve">8. Conclusion: A Call to Action</w:t>
      </w:r>
    </w:p>
    <w:p>
      <w:pPr>
        <w:pStyle w:val="FirstParagraph"/>
      </w:pPr>
      <w:r>
        <w:t xml:space="preserve">The trajectory of Kenya Nairobi’s development is inextricably linked to the quality and relevance of its Academic Researcher. We are at a pivotal moment where theory must meet practice.</w:t>
      </w:r>
    </w:p>
    <w:p>
      <w:pPr>
        <w:numPr>
          <w:ilvl w:val="0"/>
          <w:numId w:val="1008"/>
        </w:numPr>
        <w:pStyle w:val="Compact"/>
      </w:pPr>
      <w:r>
        <w:rPr>
          <w:bCs/>
          <w:b/>
        </w:rPr>
        <w:t xml:space="preserve">Immediate Action:</w:t>
      </w:r>
      <w:r>
        <w:t xml:space="preserve">: Institutions must prioritize research infrastructure and funding.</w:t>
      </w:r>
    </w:p>
    <w:p>
      <w:pPr>
        <w:numPr>
          <w:ilvl w:val="0"/>
          <w:numId w:val="1008"/>
        </w:numPr>
        <w:pStyle w:val="Compact"/>
      </w:pPr>
      <w:r>
        <w:rPr>
          <w:bCs/>
          <w:b/>
        </w:rPr>
        <w:t xml:space="preserve">Mindset Shift:</w:t>
      </w:r>
    </w:p>
    <w:p>
      <w:pPr>
        <w:numPr>
          <w:ilvl w:val="0"/>
          <w:numId w:val="1008"/>
        </w:numPr>
        <w:pStyle w:val="Compact"/>
      </w:pPr>
      <w:r>
        <w:t xml:space="preserve">Vision:</w:t>
      </w:r>
    </w:p>
    <w:p>
      <w:pPr>
        <w:pStyle w:val="FirstParagraph"/>
      </w:pPr>
      <w:r>
        <w:t xml:space="preserve">Thank you for your attention. We now open the floor for questions regarding specific case studies from Kenya Nairobi.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Kenya Nairobi</dc:title>
  <dc:creator/>
  <dc:language>en</dc:language>
  <cp:keywords/>
  <dcterms:created xsi:type="dcterms:W3CDTF">2026-07-29T15:08:44Z</dcterms:created>
  <dcterms:modified xsi:type="dcterms:W3CDTF">2026-07-29T15:08:44Z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