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seminar-presentation-slides"/>
    <w:p>
      <w:pPr>
        <w:pStyle w:val="Heading1"/>
      </w:pPr>
      <w:r>
        <w:t xml:space="preserve">Seminar Presentation Slides</w:t>
      </w:r>
    </w:p>
    <w:bookmarkStart w:id="20" w:name="X925d98daa3e4d7472fd0e9bfdcce14288d8966f"/>
    <w:p>
      <w:pPr>
        <w:pStyle w:val="Heading2"/>
      </w:pPr>
      <w:r>
        <w:t xml:space="preserve">The Evolving Role of the Academic Researcher in Malaysia Kuala Lumpur</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Convention Centre, Malaysia Kuala Lumpur</w:t>
      </w:r>
      <w:r>
        <w:br/>
      </w:r>
      <w:r>
        <w:rPr>
          <w:bCs/>
          <w:b/>
        </w:rPr>
        <w:t xml:space="preserve">Purpose:</w:t>
      </w:r>
      <w:r>
        <w:t xml:space="preserve">To discuss the strategic importance of academic researchers in national development and global competitiveness.</w:t>
      </w:r>
    </w:p>
    <w:bookmarkEnd w:id="20"/>
    <w:bookmarkEnd w:id="21"/>
    <w:p>
      <w:pPr>
        <w:pStyle w:val="BodyText"/>
      </w:pPr>
      <w:r>
        <w:br/>
      </w:r>
      <w:r>
        <w:br/>
      </w:r>
      <w:r>
        <w:br/>
      </w:r>
      <w:r>
        <w:br/>
      </w:r>
    </w:p>
    <w:bookmarkStart w:id="23" w:name="welcome-to-the-seminar"/>
    <w:p>
      <w:pPr>
        <w:pStyle w:val="Heading1"/>
      </w:pPr>
      <w:r>
        <w:t xml:space="preserve">Welcome to the Seminar</w:t>
      </w:r>
    </w:p>
    <w:bookmarkStart w:id="22" w:name="agenda-overview"/>
    <w:p>
      <w:pPr>
        <w:pStyle w:val="Heading2"/>
      </w:pPr>
      <w:r>
        <w:t xml:space="preserve">Agenda Overview</w:t>
      </w:r>
    </w:p>
    <w:p>
      <w:pPr>
        <w:numPr>
          <w:ilvl w:val="0"/>
          <w:numId w:val="1001"/>
        </w:numPr>
        <w:pStyle w:val="Compact"/>
      </w:pPr>
      <w:r>
        <w:t xml:space="preserve">The Global Context of Academic Research today.</w:t>
      </w:r>
    </w:p>
    <w:p>
      <w:pPr>
        <w:numPr>
          <w:ilvl w:val="0"/>
          <w:numId w:val="1001"/>
        </w:numPr>
        <w:pStyle w:val="Compact"/>
      </w:pPr>
      <w:r>
        <w:t xml:space="preserve">The Strategic Position of Malaysia Kuala Lumpur as a Regional Hub.</w:t>
      </w:r>
    </w:p>
    <w:p>
      <w:pPr>
        <w:numPr>
          <w:ilvl w:val="0"/>
          <w:numId w:val="1001"/>
        </w:numPr>
        <w:pStyle w:val="Compact"/>
      </w:pPr>
      <w:r>
        <w:rPr>
          <w:bCs/>
          <w:b/>
        </w:rPr>
        <w:t xml:space="preserve">Seminar Presentation Slides:</w:t>
      </w:r>
      <w:r>
        <w:br/>
      </w:r>
    </w:p>
    <w:bookmarkEnd w:id="22"/>
    <w:bookmarkEnd w:id="23"/>
    <w:bookmarkStart w:id="25" w:name="the-global-context"/>
    <w:p>
      <w:pPr>
        <w:pStyle w:val="Heading1"/>
      </w:pPr>
      <w:r>
        <w:t xml:space="preserve">The Global Context</w:t>
      </w:r>
    </w:p>
    <w:bookmarkStart w:id="24" w:name="X40ec9e9b9d870c50de6fb91f2aff56e4cee80dd"/>
    <w:p>
      <w:pPr>
        <w:pStyle w:val="Heading3"/>
      </w:pPr>
      <w:r>
        <w:t xml:space="preserve">Why Academic Research Matters Now More Than Ever</w:t>
      </w:r>
    </w:p>
    <w:p>
      <w:pPr>
        <w:pStyle w:val="FirstParagraph"/>
      </w:pPr>
      <w:r>
        <w:t xml:space="preserve">In the rapidly accelerating landscape of the Fourth Industrial Revolution (IR4.0), knowledge is no longer just an asset; it is the primary currency of economic growth. Across the globe, universities are transitioning from being mere teaching institutions to becoming innovation engines. For nations seeking to move up the value chain, investing in human capital through rigorous academic inquiry is not optional—it is imperative.</w:t>
      </w:r>
    </w:p>
    <w:p>
      <w:pPr>
        <w:pStyle w:val="BodyText"/>
      </w:pPr>
      <w:r>
        <w:t xml:space="preserve">The traditional model of research has shifted. It is no longer sufficient to publish papers for the sake of citation metrics alone. The modern paradigm demands relevance, impact, and tangible application. This shift places a significant burden on the individual scholar but also offers unprecedented opportunities for collaboration with industry partners and government bodies.</w:t>
      </w:r>
    </w:p>
    <w:bookmarkEnd w:id="24"/>
    <w:bookmarkEnd w:id="25"/>
    <w:p>
      <w:pPr>
        <w:pStyle w:val="BodyText"/>
      </w:pPr>
      <w:r>
        <w:br/>
      </w:r>
      <w:r>
        <w:br/>
      </w:r>
      <w:r>
        <w:br/>
      </w:r>
    </w:p>
    <w:bookmarkStart w:id="27" w:name="the-local-landscape"/>
    <w:p>
      <w:pPr>
        <w:pStyle w:val="Heading1"/>
      </w:pPr>
      <w:r>
        <w:t xml:space="preserve">The Local Landscape</w:t>
      </w:r>
    </w:p>
    <w:bookmarkStart w:id="26" w:name="X408f4a3c84cc61faa4a2e68705ea4153f41a456"/>
    <w:p>
      <w:pPr>
        <w:pStyle w:val="Heading2"/>
      </w:pPr>
      <w:r>
        <w:t xml:space="preserve">Malaysia Kuala Lumpur: A Beacon of Innovation</w:t>
      </w:r>
    </w:p>
    <w:p>
      <w:pPr>
        <w:pStyle w:val="FirstParagraph"/>
      </w:pPr>
      <w:r>
        <w:t xml:space="preserve">We are gathered here in</w:t>
      </w:r>
      <w:r>
        <w:t xml:space="preserve"> </w:t>
      </w:r>
      <w:r>
        <w:rPr>
          <w:bCs/>
          <w:b/>
        </w:rPr>
        <w:t xml:space="preserve">Malaysia Kuala Lumpur</w:t>
      </w:r>
      <w:r>
        <w:t xml:space="preserve">, a city that has transformed itself over the last few decades from a colonial administrative center into a vibrant, cosmopolitan metropolis. As the capital city,</w:t>
      </w:r>
      <w:r>
        <w:t xml:space="preserve"> </w:t>
      </w:r>
      <w:r>
        <w:rPr>
          <w:bCs/>
          <w:b/>
        </w:rPr>
        <w:t xml:space="preserve">Malaysia Kuala Lumpur</w:t>
      </w:r>
      <w:r>
        <w:t xml:space="preserve"> </w:t>
      </w:r>
      <w:r>
        <w:t xml:space="preserve">serves as the heart of Malaysia’s economic and political engine. It is home to the nation's leading research universities and government-linked agencies.</w:t>
      </w:r>
    </w:p>
    <w:p>
      <w:pPr>
        <w:pStyle w:val="BodyText"/>
      </w:pPr>
      <w:r>
        <w:br/>
      </w:r>
    </w:p>
    <w:p>
      <w:pPr>
        <w:pStyle w:val="BodyText"/>
      </w:pPr>
      <w:r>
        <w:t xml:space="preserve">The urban infrastructure of</w:t>
      </w:r>
      <w:r>
        <w:t xml:space="preserve"> </w:t>
      </w:r>
      <w:r>
        <w:rPr>
          <w:bCs/>
          <w:b/>
        </w:rPr>
        <w:t xml:space="preserve">Malaysia Kuala Lumpur</w:t>
      </w:r>
      <w:r>
        <w:t xml:space="preserve">, including world-class facilities like the National University of Malaysia (UKM), Universiti Malaya (UM), and numerous private research-intensive institutions, provides an ideal ecosystem for high-impact science. The skyline is not just a testament to architectural prowess but also to intellectual ambition.</w:t>
      </w:r>
    </w:p>
    <w:bookmarkEnd w:id="26"/>
    <w:bookmarkEnd w:id="27"/>
    <w:p>
      <w:pPr>
        <w:pStyle w:val="BodyText"/>
      </w:pPr>
      <w:r>
        <w:br/>
      </w:r>
      <w:r>
        <w:br/>
      </w:r>
    </w:p>
    <w:bookmarkStart w:id="29" w:name="the-role-of-the-academic-researcher"/>
    <w:p>
      <w:pPr>
        <w:pStyle w:val="Heading1"/>
      </w:pPr>
      <w:r>
        <w:t xml:space="preserve">The Role of the Academic Researcher</w:t>
      </w:r>
    </w:p>
    <w:bookmarkStart w:id="28" w:name="bridging-theory-and-practice"/>
    <w:p>
      <w:pPr>
        <w:pStyle w:val="Heading3"/>
      </w:pPr>
      <w:r>
        <w:t xml:space="preserve">Bridging Theory and Practice</w:t>
      </w:r>
    </w:p>
    <w:p>
      <w:pPr>
        <w:pStyle w:val="FirstParagraph"/>
      </w:pPr>
      <w:r>
        <w:t xml:space="preserve">The modern</w:t>
      </w:r>
      <w:r>
        <w:t xml:space="preserve"> </w:t>
      </w:r>
      <w:r>
        <w:rPr>
          <w:bCs/>
          <w:b/>
        </w:rPr>
        <w:t xml:space="preserve">Academic Researcher</w:t>
      </w:r>
      <w:r>
        <w:t xml:space="preserve"> </w:t>
      </w:r>
      <w:r>
        <w:t xml:space="preserve">is a multifaceted professional. They are no longer confined to the ivory tower. Today’s researcher must be a translator of knowledge, capable of converting complex scientific data into policy recommendations that the government can implement. In</w:t>
      </w:r>
      <w:r>
        <w:t xml:space="preserve"> </w:t>
      </w:r>
      <w:r>
        <w:rPr>
          <w:bCs/>
          <w:b/>
        </w:rPr>
        <w:t xml:space="preserve">Malaysia Kuala Lumpur</w:t>
      </w:r>
      <w:r>
        <w:t xml:space="preserve">, we see this clearly in sectors such as Halal Science, Islamic Finance technology (FinTech), and sustainable urban planning.</w:t>
      </w:r>
    </w:p>
    <w:p>
      <w:pPr>
        <w:pStyle w:val="BodyText"/>
      </w:pPr>
      <w:r>
        <w:br/>
      </w:r>
    </w:p>
    <w:p>
      <w:pPr>
        <w:pStyle w:val="BodyText"/>
      </w:pPr>
      <w:r>
        <w:t xml:space="preserve">An</w:t>
      </w:r>
      <w:r>
        <w:t xml:space="preserve"> </w:t>
      </w:r>
      <w:r>
        <w:rPr>
          <w:bCs/>
          <w:b/>
        </w:rPr>
        <w:t xml:space="preserve">Academic Researcher</w:t>
      </w:r>
      <w:r>
        <w:t xml:space="preserve"> </w:t>
      </w:r>
      <w:r>
        <w:t xml:space="preserve">must also be an entrepreneur. The concept of "Triple Helix"—the interaction between University, Industry, and Government—is crucial here. Researchers in</w:t>
      </w:r>
      <w:r>
        <w:t xml:space="preserve"> </w:t>
      </w:r>
      <w:r>
        <w:rPr>
          <w:bCs/>
          <w:b/>
        </w:rPr>
        <w:t xml:space="preserve">Malaysia Kuala Lumpur</w:t>
      </w:r>
      <w:r>
        <w:t xml:space="preserve"> </w:t>
      </w:r>
      <w:r>
        <w:t xml:space="preserve">are increasingly expected to patent their findings, spin-off startups, and attract foreign direct investment (FDI) by showcasing local innovation capabilities.</w:t>
      </w:r>
    </w:p>
    <w:bookmarkEnd w:id="28"/>
    <w:bookmarkEnd w:id="29"/>
    <w:p>
      <w:pPr>
        <w:pStyle w:val="BodyText"/>
      </w:pPr>
      <w:r>
        <w:br/>
      </w:r>
    </w:p>
    <w:bookmarkStart w:id="31" w:name="X9494e52da84bce504cc66fca36c7e626fed8bbc"/>
    <w:p>
      <w:pPr>
        <w:pStyle w:val="Heading1"/>
      </w:pPr>
      <w:r>
        <w:t xml:space="preserve">Seminar Presentation Slides: Key Challenges</w:t>
      </w:r>
    </w:p>
    <w:bookmarkStart w:id="30" w:name="Xb1bf3cba5a62c17188da299dd7575e5aa718d4b"/>
    <w:p>
      <w:pPr>
        <w:pStyle w:val="Heading2"/>
      </w:pPr>
      <w:r>
        <w:t xml:space="preserve">Navigating the Complexities of Modern Academia</w:t>
      </w:r>
    </w:p>
    <w:p>
      <w:pPr>
        <w:pStyle w:val="FirstParagraph"/>
      </w:pPr>
      <w:r>
        <w:t xml:space="preserve">While the opportunities in</w:t>
      </w:r>
      <w:r>
        <w:t xml:space="preserve"> </w:t>
      </w:r>
      <w:r>
        <w:rPr>
          <w:bCs/>
          <w:b/>
        </w:rPr>
        <w:t xml:space="preserve">Malaysia Kuala Lumpur</w:t>
      </w:r>
      <w:r>
        <w:t xml:space="preserve"> </w:t>
      </w:r>
      <w:r>
        <w:t xml:space="preserve">are vast, they are matched by significant challenges. For one, there is the pressure of "publish or perish." However, we must redefine success beyond simple metrics. We need to measure impact based on societal benefit.</w:t>
      </w:r>
    </w:p>
    <w:p>
      <w:pPr>
        <w:pStyle w:val="BodyText"/>
      </w:pPr>
      <w:r>
        <w:br/>
      </w:r>
    </w:p>
    <w:p>
      <w:pPr>
        <w:pStyle w:val="BodyText"/>
      </w:pPr>
      <w:r>
        <w:t xml:space="preserve">Another challenge is interdisciplinary collaboration. Traditional departmental silos hinder progress in solving complex problems like climate change or pandemics. The</w:t>
      </w:r>
      <w:r>
        <w:t xml:space="preserve"> </w:t>
      </w:r>
      <w:r>
        <w:rPr>
          <w:bCs/>
          <w:b/>
        </w:rPr>
        <w:t xml:space="preserve">Academic Researcher</w:t>
      </w:r>
      <w:r>
        <w:t xml:space="preserve"> </w:t>
      </w:r>
      <w:r>
        <w:t xml:space="preserve">must learn to speak the languages of other disciplines, fostering a culture of cross-pollination ideas within the</w:t>
      </w:r>
      <w:r>
        <w:t xml:space="preserve"> </w:t>
      </w:r>
      <w:r>
        <w:rPr>
          <w:bCs/>
          <w:b/>
        </w:rPr>
        <w:t xml:space="preserve">Seminar Presentation Slides</w:t>
      </w:r>
      <w:r>
        <w:t xml:space="preserve"> </w:t>
      </w:r>
      <w:r>
        <w:t xml:space="preserve">and subsequent projects.</w:t>
      </w:r>
    </w:p>
    <w:p>
      <w:pPr>
        <w:pStyle w:val="BodyText"/>
      </w:pPr>
      <w:r>
        <w:br/>
      </w:r>
    </w:p>
    <w:p>
      <w:pPr>
        <w:pStyle w:val="BodyText"/>
      </w:pPr>
      <w:r>
        <w:t xml:space="preserve">Furthermore, retaining top talent is competitive. With global universities vying for brains,</w:t>
      </w:r>
      <w:r>
        <w:t xml:space="preserve"> </w:t>
      </w:r>
      <w:r>
        <w:rPr>
          <w:bCs/>
          <w:b/>
        </w:rPr>
        <w:t xml:space="preserve">Malaysia Kuala Lumpur</w:t>
      </w:r>
      <w:r>
        <w:t xml:space="preserve"> </w:t>
      </w:r>
      <w:r>
        <w:t xml:space="preserve">must offer not just competitive salaries but also a high quality of life and state-of-the-art laboratories to retain its best minds.</w:t>
      </w:r>
    </w:p>
    <w:bookmarkEnd w:id="30"/>
    <w:bookmarkEnd w:id="31"/>
    <w:bookmarkStart w:id="33" w:name="Xe1649db84fa5c23052cb10c4c42ba5c17a7a73b"/>
    <w:p>
      <w:pPr>
        <w:pStyle w:val="Heading1"/>
      </w:pPr>
      <w:r>
        <w:t xml:space="preserve">Seminar Presentation Slides: Strategic Pillars</w:t>
      </w:r>
    </w:p>
    <w:bookmarkStart w:id="32" w:name="X3b870a5e18671c7cd9fd93f739a52fefe9cc2bc"/>
    <w:p>
      <w:pPr>
        <w:pStyle w:val="Heading2"/>
      </w:pPr>
      <w:r>
        <w:t xml:space="preserve">Three Pillars for Future Growth in Malaysia Kuala Lumpur</w:t>
      </w:r>
    </w:p>
    <w:p>
      <w:pPr>
        <w:pStyle w:val="FirstParagraph"/>
      </w:pPr>
      <w:r>
        <w:br/>
      </w:r>
    </w:p>
    <w:p>
      <w:pPr>
        <w:pStyle w:val="BodyText"/>
      </w:pPr>
      <w:r>
        <w:t xml:space="preserve">To ensure the continued rise of our academic sector, we propose three strategic pillars:</w:t>
      </w:r>
    </w:p>
    <w:p>
      <w:pPr>
        <w:pStyle w:val="BodyText"/>
      </w:pPr>
      <w:r>
        <w:br/>
      </w:r>
    </w:p>
    <w:p>
      <w:pPr>
        <w:pStyle w:val="BodyText"/>
      </w:pPr>
      <w:r>
        <w:rPr>
          <w:bCs/>
          <w:b/>
        </w:rPr>
        <w:t xml:space="preserve">1. Digital Transformation:</w:t>
      </w:r>
    </w:p>
    <w:p>
      <w:pPr>
        <w:numPr>
          <w:ilvl w:val="0"/>
          <w:numId w:val="1003"/>
        </w:numPr>
        <w:pStyle w:val="Compact"/>
      </w:pPr>
      <w:r>
        <w:t xml:space="preserve">All</w:t>
      </w:r>
      <w:r>
        <w:t xml:space="preserve"> </w:t>
      </w:r>
      <w:r>
        <w:rPr>
          <w:bCs/>
          <w:b/>
        </w:rPr>
        <w:t xml:space="preserve">Academic Researcher</w:t>
      </w:r>
      <w:r>
        <w:t xml:space="preserve">s must upskill in AI, Big Data analytics, and digital literacy.</w:t>
      </w:r>
    </w:p>
    <w:p>
      <w:pPr>
        <w:numPr>
          <w:ilvl w:val="0"/>
          <w:numId w:val="1003"/>
        </w:numPr>
        <w:pStyle w:val="Compact"/>
      </w:pPr>
      <w:r>
        <w:t xml:space="preserve">The infrastructure of</w:t>
      </w:r>
      <w:r>
        <w:t xml:space="preserve"> </w:t>
      </w:r>
      <w:r>
        <w:rPr>
          <w:bCs/>
          <w:b/>
        </w:rPr>
        <w:t xml:space="preserve">Malaysia Kuala Lumpur</w:t>
      </w:r>
      <w:r>
        <w:t xml:space="preserve">'s universities must support high-performance computing.</w:t>
      </w:r>
    </w:p>
    <w:p>
      <w:pPr>
        <w:numPr>
          <w:ilvl w:val="0"/>
          <w:numId w:val="1003"/>
        </w:numPr>
        <w:pStyle w:val="Compact"/>
      </w:pPr>
      <w:r>
        <w:t xml:space="preserve">This aligns with the national digital economy blueprints presented in our</w:t>
      </w:r>
      <w:r>
        <w:t xml:space="preserve"> </w:t>
      </w:r>
      <w:r>
        <w:rPr>
          <w:iCs/>
          <w:i/>
        </w:rPr>
        <w:t xml:space="preserve">Seminar Presentation Slides</w:t>
      </w:r>
      <w:r>
        <w:t xml:space="preserve">.</w:t>
      </w:r>
    </w:p>
    <w:bookmarkEnd w:id="32"/>
    <w:bookmarkEnd w:id="33"/>
    <w:bookmarkStart w:id="34" w:name="strategic-pillars-cont."/>
    <w:p>
      <w:pPr>
        <w:pStyle w:val="Heading1"/>
      </w:pPr>
      <w:r>
        <w:t xml:space="preserve">Strategic Pillars (Cont.)</w:t>
      </w:r>
    </w:p>
    <w:p>
      <w:pPr>
        <w:pStyle w:val="FirstParagraph"/>
      </w:pPr>
      <w:r>
        <w:rPr>
          <w:bCs/>
          <w:b/>
        </w:rPr>
        <w:t xml:space="preserve">2. Global Collaboration:</w:t>
      </w:r>
    </w:p>
    <w:p>
      <w:pPr>
        <w:pStyle w:val="BodyText"/>
      </w:pPr>
      <w:r>
        <w:br/>
      </w:r>
    </w:p>
    <w:p>
      <w:pPr>
        <w:pStyle w:val="BodyText"/>
      </w:pPr>
      <w:r>
        <w:t xml:space="preserve">We cannot work in isolation. Our researchers must build bridges with institutions in Europe, Asia, and the Americas. Joint grants and co-authored papers should be a priority for every faculty member.</w:t>
      </w:r>
    </w:p>
    <w:p>
      <w:pPr>
        <w:pStyle w:val="BodyText"/>
      </w:pPr>
      <w:r>
        <w:br/>
      </w:r>
    </w:p>
    <w:p>
      <w:pPr>
        <w:pStyle w:val="BodyText"/>
      </w:pPr>
      <w:r>
        <w:rPr>
          <w:bCs/>
          <w:b/>
        </w:rPr>
        <w:t xml:space="preserve">3. Community Engagement:</w:t>
      </w:r>
    </w:p>
    <w:p>
      <w:pPr>
        <w:numPr>
          <w:ilvl w:val="0"/>
          <w:numId w:val="1004"/>
        </w:numPr>
        <w:pStyle w:val="Compact"/>
      </w:pPr>
      <w:r>
        <w:t xml:space="preserve">The</w:t>
      </w:r>
      <w:r>
        <w:t xml:space="preserve"> </w:t>
      </w:r>
      <w:r>
        <w:rPr>
          <w:bCs/>
          <w:b/>
        </w:rPr>
        <w:t xml:space="preserve">Seminar Presentation Slides</w:t>
      </w:r>
      <w:r>
        <w:t xml:space="preserve"> </w:t>
      </w:r>
      <w:r>
        <w:t xml:space="preserve">also highlight that research must serve the people of</w:t>
      </w:r>
      <w:r>
        <w:t xml:space="preserve"> </w:t>
      </w:r>
      <w:r>
        <w:rPr>
          <w:bCs/>
          <w:b/>
        </w:rPr>
        <w:t xml:space="preserve">Malaysia Kuala Lumpur</w:t>
      </w:r>
      <w:r>
        <w:t xml:space="preserve">.</w:t>
      </w:r>
    </w:p>
    <w:p>
      <w:pPr>
        <w:numPr>
          <w:ilvl w:val="0"/>
          <w:numId w:val="1004"/>
        </w:numPr>
        <w:pStyle w:val="Compact"/>
      </w:pPr>
      <w:r>
        <w:t xml:space="preserve">This includes addressing local issues such as traffic congestion, water security, and healthcare accessibility through evidence-based research.</w:t>
      </w:r>
    </w:p>
    <w:bookmarkEnd w:id="34"/>
    <w:bookmarkStart w:id="36" w:name="case-studies-in-excellence"/>
    <w:p>
      <w:pPr>
        <w:pStyle w:val="Heading1"/>
      </w:pPr>
      <w:r>
        <w:t xml:space="preserve">Case Studies in Excellence</w:t>
      </w:r>
    </w:p>
    <w:bookmarkStart w:id="35" w:name="X9f987fe6ee574dcf3276f9671d143a3d3c305ed"/>
    <w:p>
      <w:pPr>
        <w:pStyle w:val="Heading2"/>
      </w:pPr>
      <w:r>
        <w:t xml:space="preserve">Success Stories from Malaysia Kuala Lumpur</w:t>
      </w:r>
    </w:p>
    <w:p>
      <w:pPr>
        <w:pStyle w:val="FirstParagraph"/>
      </w:pPr>
      <w:r>
        <w:t xml:space="preserve">We look at recent successes in</w:t>
      </w:r>
      <w:r>
        <w:t xml:space="preserve"> </w:t>
      </w:r>
      <w:r>
        <w:rPr>
          <w:bCs/>
          <w:b/>
        </w:rPr>
        <w:t xml:space="preserve">Malaysia Kuala Lumpur</w:t>
      </w:r>
      <w:r>
        <w:t xml:space="preserve">. For instance, the development of indigenous medical technologies during the pandemic demonstrated how quickly local</w:t>
      </w:r>
      <w:r>
        <w:t xml:space="preserve"> </w:t>
      </w:r>
      <w:r>
        <w:rPr>
          <w:bCs/>
          <w:b/>
        </w:rPr>
        <w:t xml:space="preserve">Academic Researcher</w:t>
      </w:r>
      <w:r>
        <w:t xml:space="preserve">s could pivot and contribute to national health security. Another example is the sustainable urban farming initiatives in university greenhouses across</w:t>
      </w:r>
      <w:r>
        <w:t xml:space="preserve"> </w:t>
      </w:r>
      <w:r>
        <w:rPr>
          <w:bCs/>
          <w:b/>
        </w:rPr>
        <w:t xml:space="preserve">Malaysia Kuala Lumpur</w:t>
      </w:r>
      <w:r>
        <w:t xml:space="preserve">, which address food security while promoting environmental sustainability.</w:t>
      </w:r>
    </w:p>
    <w:p>
      <w:pPr>
        <w:pStyle w:val="BodyText"/>
      </w:pPr>
      <w:r>
        <w:br/>
      </w:r>
    </w:p>
    <w:p>
      <w:pPr>
        <w:pStyle w:val="BodyText"/>
      </w:pPr>
      <w:r>
        <w:t xml:space="preserve">These case studies prove that when an</w:t>
      </w:r>
      <w:r>
        <w:t xml:space="preserve"> </w:t>
      </w:r>
      <w:r>
        <w:rPr>
          <w:bCs/>
          <w:b/>
        </w:rPr>
        <w:t xml:space="preserve">Academic Researcher</w:t>
      </w:r>
      <w:r>
        <w:t xml:space="preserve"> </w:t>
      </w:r>
      <w:r>
        <w:t xml:space="preserve">is supported by the right ecosystem, they become powerful agents of change. These successes are foundational to our next set of</w:t>
      </w:r>
      <w:r>
        <w:t xml:space="preserve"> </w:t>
      </w:r>
      <w:r>
        <w:rPr>
          <w:iCs/>
          <w:i/>
        </w:rPr>
        <w:t xml:space="preserve">Seminar Presentation Slides</w:t>
      </w:r>
      <w:r>
        <w:t xml:space="preserve">, which propose scaling these models nationally.</w:t>
      </w:r>
    </w:p>
    <w:bookmarkEnd w:id="35"/>
    <w:bookmarkEnd w:id="36"/>
    <w:bookmarkStart w:id="38" w:name="policy-recommendations"/>
    <w:p>
      <w:pPr>
        <w:pStyle w:val="Heading1"/>
      </w:pPr>
      <w:r>
        <w:t xml:space="preserve">Policy Recommendations</w:t>
      </w:r>
    </w:p>
    <w:bookmarkStart w:id="37" w:name="supporting-the-research-ecosystem"/>
    <w:p>
      <w:pPr>
        <w:pStyle w:val="Heading2"/>
      </w:pPr>
      <w:r>
        <w:t xml:space="preserve">Supporting the Research Ecosystem</w:t>
      </w:r>
    </w:p>
    <w:p>
      <w:pPr>
        <w:pStyle w:val="FirstParagraph"/>
      </w:pPr>
      <w:r>
        <w:br/>
      </w:r>
    </w:p>
    <w:p>
      <w:pPr>
        <w:pStyle w:val="BodyText"/>
      </w:pPr>
      <w:r>
        <w:t xml:space="preserve">We call upon policymakers in</w:t>
      </w:r>
      <w:r>
        <w:t xml:space="preserve"> </w:t>
      </w:r>
      <w:r>
        <w:rPr>
          <w:bCs/>
          <w:b/>
        </w:rPr>
        <w:t xml:space="preserve">Malaysia Kuala Lumpur</w:t>
      </w:r>
      <w:r>
        <w:t xml:space="preserve"> </w:t>
      </w:r>
      <w:r>
        <w:t xml:space="preserve">to:</w:t>
      </w:r>
    </w:p>
    <w:p>
      <w:pPr>
        <w:pStyle w:val="BodyText"/>
      </w:pPr>
      <w:r>
        <w:br/>
      </w:r>
    </w:p>
    <w:p>
      <w:pPr>
        <w:numPr>
          <w:ilvl w:val="0"/>
          <w:numId w:val="1005"/>
        </w:numPr>
        <w:pStyle w:val="Compact"/>
      </w:pPr>
      <w:r>
        <w:t xml:space="preserve">Increase funding for basic research, not just applied science.</w:t>
      </w:r>
    </w:p>
    <w:p>
      <w:pPr>
        <w:numPr>
          <w:ilvl w:val="0"/>
          <w:numId w:val="1005"/>
        </w:numPr>
        <w:pStyle w:val="Compact"/>
      </w:pPr>
      <w:r>
        <w:t xml:space="preserve">Simplify grant application processes for early-career researchers.</w:t>
      </w:r>
    </w:p>
    <w:p>
      <w:pPr>
        <w:pStyle w:val="FirstParagraph"/>
      </w:pPr>
      <w:r>
        <w:t xml:space="preserve">We must also incentivize industry-academia partnerships through tax breaks. By doing so, we encourage the private sector in</w:t>
      </w:r>
      <w:r>
        <w:t xml:space="preserve"> </w:t>
      </w:r>
      <w:r>
        <w:rPr>
          <w:bCs/>
          <w:b/>
        </w:rPr>
        <w:t xml:space="preserve">Malaysia Kuala Lumpur</w:t>
      </w:r>
      <w:r>
        <w:t xml:space="preserve"> </w:t>
      </w:r>
      <w:r>
        <w:t xml:space="preserve">to view academic research as a strategic partner rather than an external entity. This cultural shift is essential for the longevity of our academic community.</w:t>
      </w:r>
    </w:p>
    <w:bookmarkEnd w:id="37"/>
    <w:bookmarkEnd w:id="38"/>
    <w:bookmarkStart w:id="40" w:name="the-vision-ahead"/>
    <w:p>
      <w:pPr>
        <w:pStyle w:val="Heading1"/>
      </w:pPr>
      <w:r>
        <w:t xml:space="preserve">The Vision Ahead</w:t>
      </w:r>
    </w:p>
    <w:bookmarkStart w:id="39" w:name="towards-a-knowledge-based-economy"/>
    <w:p>
      <w:pPr>
        <w:pStyle w:val="Heading2"/>
      </w:pPr>
      <w:r>
        <w:t xml:space="preserve">Towards a Knowledge-Based Economy</w:t>
      </w:r>
    </w:p>
    <w:p>
      <w:pPr>
        <w:pStyle w:val="FirstParagraph"/>
      </w:pPr>
      <w:r>
        <w:br/>
      </w:r>
    </w:p>
    <w:p>
      <w:pPr>
        <w:pStyle w:val="BodyText"/>
      </w:pPr>
      <w:r>
        <w:t xml:space="preserve">Vision Malaysia aims to elevate the nation to developed status. A knowledge-based economy is non-negotiable for achieving this. The</w:t>
      </w:r>
      <w:r>
        <w:t xml:space="preserve"> </w:t>
      </w:r>
      <w:r>
        <w:rPr>
          <w:bCs/>
          <w:b/>
        </w:rPr>
        <w:t xml:space="preserve">Academic Researcher</w:t>
      </w:r>
      <w:r>
        <w:t xml:space="preserve"> </w:t>
      </w:r>
      <w:r>
        <w:t xml:space="preserve">is the cornerstone of this vision. In</w:t>
      </w:r>
      <w:r>
        <w:t xml:space="preserve"> </w:t>
      </w:r>
      <w:r>
        <w:rPr>
          <w:bCs/>
          <w:b/>
        </w:rPr>
        <w:t xml:space="preserve">Malaysia Kuala Lumpur</w:t>
      </w:r>
      <w:r>
        <w:t xml:space="preserve">, we are positioning ourselves as a gateway between East and West, leveraging our geographical advantage.</w:t>
      </w:r>
    </w:p>
    <w:p>
      <w:pPr>
        <w:pStyle w:val="BodyText"/>
      </w:pPr>
      <w:r>
        <w:br/>
      </w:r>
    </w:p>
    <w:p>
      <w:pPr>
        <w:pStyle w:val="BodyText"/>
      </w:pPr>
      <w:r>
        <w:t xml:space="preserve">We envision a future where every graduate from the universities in</w:t>
      </w:r>
      <w:r>
        <w:t xml:space="preserve"> </w:t>
      </w:r>
      <w:r>
        <w:rPr>
          <w:bCs/>
          <w:b/>
        </w:rPr>
        <w:t xml:space="preserve">Malaysia Kuala Lumpur</w:t>
      </w:r>
      <w:r>
        <w:t xml:space="preserve"> </w:t>
      </w:r>
      <w:r>
        <w:t xml:space="preserve">is equipped with research skills, whether they go on to academia or industry. The line between learning and creating knowledge will blur, fostering a culture of lifelong innovation.</w:t>
      </w:r>
    </w:p>
    <w:bookmarkEnd w:id="39"/>
    <w:bookmarkEnd w:id="40"/>
    <w:bookmarkStart w:id="42" w:name="conclusion"/>
    <w:p>
      <w:pPr>
        <w:pStyle w:val="Heading1"/>
      </w:pPr>
      <w:r>
        <w:t xml:space="preserve">Conclusion</w:t>
      </w:r>
    </w:p>
    <w:bookmarkStart w:id="41" w:name="the-path-forward"/>
    <w:p>
      <w:pPr>
        <w:pStyle w:val="Heading3"/>
      </w:pPr>
      <w:r>
        <w:t xml:space="preserve">The Path Forward</w:t>
      </w:r>
    </w:p>
    <w:p>
      <w:pPr>
        <w:pStyle w:val="FirstParagraph"/>
      </w:pPr>
      <w:r>
        <w:br/>
      </w:r>
    </w:p>
    <w:p>
      <w:pPr>
        <w:pStyle w:val="BodyText"/>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Malaysia Kuala Lumpur</w:t>
      </w:r>
      <w:r>
        <w:t xml:space="preserve"> </w:t>
      </w:r>
      <w:r>
        <w:t xml:space="preserve">is expanding and deepening. It is a role that demands intellectual rigor, ethical integrity, and social responsibility.</w:t>
      </w:r>
    </w:p>
    <w:p>
      <w:pPr>
        <w:pStyle w:val="BodyText"/>
      </w:pPr>
      <w:r>
        <w:br/>
      </w:r>
    </w:p>
    <w:p>
      <w:pPr>
        <w:pStyle w:val="BodyText"/>
      </w:pPr>
      <w:r>
        <w:t xml:space="preserve">The content within these</w:t>
      </w:r>
      <w:r>
        <w:t xml:space="preserve"> </w:t>
      </w:r>
      <w:r>
        <w:rPr>
          <w:iCs/>
          <w:i/>
        </w:rPr>
        <w:t xml:space="preserve">Seminar Presentation Slides</w:t>
      </w:r>
    </w:p>
    <w:p>
      <w:pPr>
        <w:pStyle w:val="BodyText"/>
      </w:pPr>
      <w:r>
        <w:br/>
      </w:r>
    </w:p>
    <w:p>
      <w:pPr>
        <w:pStyle w:val="BodyText"/>
      </w:pPr>
      <w:r>
        <w:t xml:space="preserve">We invite you all to join hands in building this future. Let us make</w:t>
      </w:r>
      <w:r>
        <w:t xml:space="preserve"> </w:t>
      </w:r>
      <w:r>
        <w:rPr>
          <w:bCs/>
          <w:b/>
        </w:rPr>
        <w:t xml:space="preserve">Malaysia Kuala Lumpur</w:t>
      </w:r>
      <w:r>
        <w:t xml:space="preserve"> </w:t>
      </w:r>
      <w:r>
        <w:t xml:space="preserve">a global beacon of academic excellence and innovative spirit. Thank you.</w:t>
      </w:r>
    </w:p>
    <w:bookmarkEnd w:id="41"/>
    <w:bookmarkEnd w:id="42"/>
    <w:bookmarkStart w:id="43" w:name="contact-resources"/>
    <w:p>
      <w:pPr>
        <w:pStyle w:val="Heading1"/>
      </w:pPr>
      <w:r>
        <w:t xml:space="preserve">Contact &amp; Resources</w:t>
      </w:r>
    </w:p>
    <w:p>
      <w:pPr>
        <w:pStyle w:val="FirstParagraph"/>
      </w:pPr>
      <w:r>
        <w:br/>
      </w:r>
    </w:p>
    <w:p>
      <w:pPr>
        <w:pStyle w:val="BodyText"/>
      </w:pPr>
      <w:r>
        <w:rPr>
          <w:bCs/>
          <w:b/>
        </w:rPr>
        <w:t xml:space="preserve">Seminar Presentation Slides</w:t>
      </w:r>
      <w:r>
        <w:t xml:space="preserve"> </w:t>
      </w:r>
      <w:r>
        <w:t xml:space="preserve">available for download at: www.example.com/research-seminar-kl</w:t>
      </w:r>
      <w:r>
        <w:br/>
      </w:r>
      <w:r>
        <w:rPr>
          <w:bCs/>
          <w:b/>
        </w:rPr>
        <w:t xml:space="preserve">Contact:</w:t>
      </w:r>
      <w:r>
        <w:t xml:space="preserve"> </w:t>
      </w:r>
      <w:r>
        <w:t xml:space="preserve">research@university.edu.my</w:t>
      </w:r>
      <w:r>
        <w:br/>
      </w:r>
      <w:r>
        <w:br/>
      </w:r>
      <w:r>
        <w:rPr>
          <w:iCs/>
          <w:i/>
        </w:rPr>
        <w:t xml:space="preserve">Note: This presentation emphasizes the critical role of the Academic Researcher within the dynamic context of Malaysia Kuala Lumpur.</w:t>
      </w:r>
    </w:p>
    <w:bookmarkEnd w:id="43"/>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Malaysia Kuala Lumpur</dc:title>
  <dc:creator/>
  <dc:language>en</dc:language>
  <cp:keywords/>
  <dcterms:created xsi:type="dcterms:W3CDTF">2026-07-29T22:34:58Z</dcterms:created>
  <dcterms:modified xsi:type="dcterms:W3CDTF">2026-07-29T22:34:58Z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