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Landscape of the Academic Researcher in New Zealand Auckland</w:t>
      </w:r>
      <w:r>
        <w:br/>
      </w:r>
      <w:r>
        <w:rPr>
          <w:bCs/>
          <w:b/>
        </w:rPr>
        <w:t xml:space="preserve">Date:</w:t>
      </w:r>
      <w:r>
        <w:t xml:space="preserve"> </w:t>
      </w:r>
      <w:r>
        <w:t xml:space="preserve">October 24, 2023</w:t>
      </w:r>
      <w:r>
        <w:br/>
      </w:r>
      <w:r>
        <w:rPr>
          <w:bCs/>
          <w:b/>
        </w:rPr>
        <w:t xml:space="preserve">Audience:</w:t>
      </w:r>
      <w:r>
        <w:t xml:space="preserve"> </w:t>
      </w:r>
      <w:r>
        <w:t xml:space="preserve">Graduate Students, Early Career Researchers, and Institutional Partners</w:t>
      </w:r>
    </w:p>
    <w:p>
      <w:pPr>
        <w:pStyle w:val="BodyText"/>
      </w:pPr>
      <w:r>
        <w:t xml:space="preserve">Slide 1: Introduction to the Research Ecosystem in New Zealand Auckland</w:t>
      </w:r>
    </w:p>
    <w:p>
      <w:pPr>
        <w:pStyle w:val="BodyText"/>
      </w:pPr>
      <w:r>
        <w:t xml:space="preserve">Welcome to this seminar presentation focused on the unique role of an Academic Researcher within the vibrant hub of New Zealand Auckland. As a global city, Auckland serves as the primary center for innovation, higher education, and scientific inquiry in Aotearoa (New Zealand). For any aspiring or current academic researcher, understanding the specific cultural, institutional, and geographical nuances of this region is paramount to success.</w:t>
      </w:r>
    </w:p>
    <w:p>
      <w:pPr>
        <w:pStyle w:val="BodyText"/>
      </w:pPr>
      <w:r>
        <w:t xml:space="preserve">This presentation aims to deconstruct the multifaceted identity of the Academic Researcher when situated within Auckland’s dynamic environment. We will explore how local priorities intersect with global research standards, how indigenous knowledge systems influence modern academia, and what career pathways are available in one of the most liveable cities in the world.</w:t>
      </w:r>
    </w:p>
    <w:p>
      <w:pPr>
        <w:pStyle w:val="BodyText"/>
      </w:pPr>
      <w:r>
        <w:t xml:space="preserve">Auckland is not merely a location; it is a critical node in the Pacific Rim’s intellectual network. The Academic Researcher here operates at the intersection of marine science, indigenous studies, urban sustainability, and technological innovation. This seminar will guide you through these essential components.</w:t>
      </w:r>
    </w:p>
    <w:p>
      <w:pPr>
        <w:pStyle w:val="BodyText"/>
      </w:pPr>
      <w:r>
        <w:t xml:space="preserve">Slide 2: The Core Identity of an Academic Researcher</w:t>
      </w:r>
    </w:p>
    <w:p>
      <w:pPr>
        <w:pStyle w:val="BodyText"/>
      </w:pPr>
      <w:r>
        <w:t xml:space="preserve">To begin, we must define what it means to be an Academic Researcher in the contemporary era. It is no longer sufficient to simply publish papers; the modern researcher must also engage with society, secure diverse funding, and collaborate across disciplines. In New Zealand Auckland, these expectations are amplified by a strong emphasis on community impact.</w:t>
      </w:r>
    </w:p>
    <w:p>
      <w:pPr>
        <w:numPr>
          <w:ilvl w:val="0"/>
          <w:numId w:val="1001"/>
        </w:numPr>
        <w:pStyle w:val="Compact"/>
      </w:pPr>
      <w:r>
        <w:rPr>
          <w:bCs/>
          <w:b/>
        </w:rPr>
        <w:t xml:space="preserve">Scholarly Rigor:</w:t>
      </w:r>
      <w:r>
        <w:t xml:space="preserve"> </w:t>
      </w:r>
      <w:r>
        <w:t xml:space="preserve">At its core, the Academic Researcher is committed to truth-seeking through rigorous methodology. Whether in the laboratory at the University of Auckland or in the field with regional councils, precision and integrity are non-negotiable.</w:t>
      </w:r>
    </w:p>
    <w:p>
      <w:pPr>
        <w:numPr>
          <w:ilvl w:val="0"/>
          <w:numId w:val="1001"/>
        </w:numPr>
        <w:pStyle w:val="Compact"/>
      </w:pPr>
      <w:r>
        <w:rPr>
          <w:bCs/>
          <w:b/>
        </w:rPr>
        <w:t xml:space="preserve">Innovation Driver:</w:t>
      </w:r>
      <w:r>
        <w:t xml:space="preserve"> </w:t>
      </w:r>
      <w:r>
        <w:t xml:space="preserve">Researchers are expected to translate theoretical knowledge into practical solutions. In Auckland, this often means addressing urban challenges such as traffic congestion, housing affordability, and coastal resilience.</w:t>
      </w:r>
    </w:p>
    <w:p>
      <w:pPr>
        <w:numPr>
          <w:ilvl w:val="0"/>
          <w:numId w:val="1001"/>
        </w:numPr>
        <w:pStyle w:val="Compact"/>
      </w:pPr>
      <w:r>
        <w:rPr>
          <w:bCs/>
          <w:b/>
        </w:rPr>
        <w:t xml:space="preserve">Mentorship Role:</w:t>
      </w:r>
      <w:r>
        <w:t xml:space="preserve"> </w:t>
      </w:r>
      <w:r>
        <w:t xml:space="preserve">Senior researchers play a crucial role in shaping the next generation. The hierarchy in Auckland’s universities is supportive rather than purely competitive, fostering a collaborative environment for postgraduate students.</w:t>
      </w:r>
    </w:p>
    <w:p>
      <w:pPr>
        <w:pStyle w:val="FirstParagraph"/>
      </w:pPr>
      <w:r>
        <w:t xml:space="preserve">Slide 3: Key Institutional Hubs in New Zealand Auckland</w:t>
      </w:r>
    </w:p>
    <w:p>
      <w:pPr>
        <w:pStyle w:val="BodyText"/>
      </w:pPr>
      <w:r>
        <w:t xml:space="preserve">The landscape of academia in New Zealand Auckland is dominated by a few major institutions, each with distinct research strengths. Understanding where these hubs are located and what they prioritize is essential for any researcher planning to settle or collaborate in the region.</w:t>
      </w:r>
    </w:p>
    <w:p>
      <w:pPr>
        <w:numPr>
          <w:ilvl w:val="0"/>
          <w:numId w:val="1002"/>
        </w:numPr>
        <w:pStyle w:val="Compact"/>
      </w:pPr>
      <w:r>
        <w:rPr>
          <w:bCs/>
          <w:b/>
        </w:rPr>
        <w:t xml:space="preserve">The University of Auckland:</w:t>
      </w:r>
      <w:r>
        <w:t xml:space="preserve"> </w:t>
      </w:r>
      <w:r>
        <w:t xml:space="preserve">As New Zealand’s largest university, it houses the majority of high-impact research centers. Its focus on health sciences, engineering, and arts makes it a global leader. Researchers here often engage with international consortia.</w:t>
      </w:r>
    </w:p>
    <w:p>
      <w:pPr>
        <w:numPr>
          <w:ilvl w:val="0"/>
          <w:numId w:val="1002"/>
        </w:numPr>
        <w:pStyle w:val="Compact"/>
      </w:pPr>
      <w:r>
        <w:rPr>
          <w:bCs/>
          <w:b/>
        </w:rPr>
        <w:t xml:space="preserve">Auckland University of Technology (AUT):</w:t>
      </w:r>
      <w:r>
        <w:t xml:space="preserve"> </w:t>
      </w:r>
      <w:r>
        <w:t xml:space="preserve">AUT has a strong emphasis on applied research and industry partnerships. For researchers interested in technology transfer, creative industries, and community-led studies, AUT offers a unique ecosystem that bridges the gap between academia and commerce.</w:t>
      </w:r>
    </w:p>
    <w:p>
      <w:pPr>
        <w:numPr>
          <w:ilvl w:val="0"/>
          <w:numId w:val="1002"/>
        </w:numPr>
        <w:pStyle w:val="Compact"/>
      </w:pPr>
      <w:r>
        <w:rPr>
          <w:bCs/>
          <w:b/>
        </w:rPr>
        <w:t xml:space="preserve">Crown Research Institutes (CRIs):</w:t>
      </w:r>
      <w:r>
        <w:t xml:space="preserve"> </w:t>
      </w:r>
      <w:r>
        <w:t xml:space="preserve">Organizations like NIWA (National Institute of Water and Atmospheric Research) have significant footprints in Auckland. These institutes allow researchers to work on large-scale government-funded projects regarding climate change, fisheries, and biodiversity.</w:t>
      </w:r>
    </w:p>
    <w:p>
      <w:pPr>
        <w:pStyle w:val="FirstParagraph"/>
      </w:pPr>
      <w:r>
        <w:t xml:space="preserve">Slide 4: Te Tiriti o Waitangi and Māori Research Protocols</w:t>
      </w:r>
    </w:p>
    <w:p>
      <w:pPr>
        <w:pStyle w:val="BodyText"/>
      </w:pPr>
      <w:r>
        <w:t xml:space="preserve">No discussion about the Academic Researcher in New Zealand is complete without addressing Te Tiriti o Waitangi (The Treaty of Waitangi). This founding document establishes a partnership between the Crown and Māori. For researchers, this has profound implications for how research is conducted, particularly when working with indigenous communities.</w:t>
      </w:r>
    </w:p>
    <w:p>
      <w:pPr>
        <w:pStyle w:val="BodyText"/>
      </w:pPr>
      <w:r>
        <w:rPr>
          <w:bCs/>
          <w:b/>
        </w:rPr>
        <w:t xml:space="preserve">Important Note on Ethics:</w:t>
      </w:r>
      <w:r>
        <w:t xml:space="preserve"> </w:t>
      </w:r>
      <w:r>
        <w:t xml:space="preserve">Academic Researchers must adhere to strict ethical guidelines regarding Māori data sovereignty. This means that research involving Māori participants or knowledge must be conducted with the explicit consent and partnership of local iwi (tribes). The concept of "nothing about us without us" is central to this framework.</w:t>
      </w:r>
    </w:p>
    <w:p>
      <w:pPr>
        <w:pStyle w:val="BodyText"/>
      </w:pPr>
      <w:r>
        <w:t xml:space="preserve">In Auckland, a city with a significant Māori population, researchers are expected to demonstrate cultural competence. This involves understanding concepts such as</w:t>
      </w:r>
      <w:r>
        <w:t xml:space="preserve"> </w:t>
      </w:r>
      <w:r>
        <w:rPr>
          <w:iCs/>
          <w:i/>
        </w:rPr>
        <w:t xml:space="preserve">Kaitiakitanga</w:t>
      </w:r>
      <w:r>
        <w:t xml:space="preserve"> </w:t>
      </w:r>
      <w:r>
        <w:t xml:space="preserve">(guardianship of the environment) and ensuring that research outcomes benefit the community directly. Ignoring these protocols can lead to severe reputational damage and ethical breaches.</w:t>
      </w:r>
    </w:p>
    <w:p>
      <w:pPr>
        <w:pStyle w:val="BodyText"/>
      </w:pPr>
      <w:r>
        <w:t xml:space="preserve">Slide 5: Funding Landscapes and Opportunities</w:t>
      </w:r>
    </w:p>
    <w:p>
      <w:pPr>
        <w:pStyle w:val="BodyText"/>
      </w:pPr>
      <w:r>
        <w:t xml:space="preserve">Funding is the lifeblood of research. In New Zealand Auckland, researchers have access to a variety of funding streams, ranging from international grants to local government incentives.</w:t>
      </w:r>
    </w:p>
    <w:p>
      <w:pPr>
        <w:numPr>
          <w:ilvl w:val="0"/>
          <w:numId w:val="1003"/>
        </w:numPr>
        <w:pStyle w:val="Compact"/>
      </w:pPr>
      <w:r>
        <w:rPr>
          <w:bCs/>
          <w:b/>
        </w:rPr>
        <w:t xml:space="preserve">Marsden Fund:</w:t>
      </w:r>
      <w:r>
        <w:t xml:space="preserve"> </w:t>
      </w:r>
      <w:r>
        <w:t xml:space="preserve">Administered by the Royal Society Te Apārangi, this is New Zealand’s premier funding source for basic research. It supports curiosity-driven research and is highly competitive.</w:t>
      </w:r>
    </w:p>
    <w:p>
      <w:pPr>
        <w:numPr>
          <w:ilvl w:val="0"/>
          <w:numId w:val="1003"/>
        </w:numPr>
        <w:pStyle w:val="Compact"/>
      </w:pPr>
      <w:r>
        <w:rPr>
          <w:bCs/>
          <w:b/>
        </w:rPr>
        <w:t xml:space="preserve">Tēnā Tangata:</w:t>
      </w:r>
      <w:r>
        <w:t xml:space="preserve"> </w:t>
      </w:r>
      <w:r>
        <w:t xml:space="preserve">This fund specifically supports collaborative projects between Māori and non-Māori researchers, emphasizing capacity building within Māori communities.</w:t>
      </w:r>
    </w:p>
    <w:p>
      <w:pPr>
        <w:numPr>
          <w:ilvl w:val="0"/>
          <w:numId w:val="1003"/>
        </w:numPr>
        <w:pStyle w:val="Compact"/>
      </w:pPr>
      <w:r>
        <w:rPr>
          <w:bCs/>
          <w:b/>
        </w:rPr>
        <w:t xml:space="preserve">Auckland Council Grants:</w:t>
      </w:r>
      <w:r>
        <w:t xml:space="preserve"> </w:t>
      </w:r>
      <w:r>
        <w:t xml:space="preserve">Local government bodies often fund research related to urban planning, public health initiatives specific to Aucklanders, and environmental management of the Waitematā Harbour.</w:t>
      </w:r>
    </w:p>
    <w:p>
      <w:pPr>
        <w:pStyle w:val="FirstParagraph"/>
      </w:pPr>
      <w:r>
        <w:t xml:space="preserve">Navigating these funding opportunities requires a strong understanding of national priorities. Currently, New Zealand is investing heavily in green technology and digital innovation, making these areas particularly attractive for grant applications.</w:t>
      </w:r>
    </w:p>
    <w:p>
      <w:pPr>
        <w:pStyle w:val="BodyText"/>
      </w:pPr>
      <w:r>
        <w:t xml:space="preserve">Slide 6: Lifestyle and Work-Life Balance</w:t>
      </w:r>
    </w:p>
    <w:p>
      <w:pPr>
        <w:pStyle w:val="BodyText"/>
      </w:pPr>
      <w:r>
        <w:t xml:space="preserve">Auckland is renowned for its high quality of life. For the Academic Researcher, this translates into a professional environment that values well-being. The city offers easy access to nature, from volcanic cones within the urban sprawl to beaches just minutes away.</w:t>
      </w:r>
    </w:p>
    <w:p>
      <w:pPr>
        <w:pStyle w:val="BodyText"/>
      </w:pPr>
      <w:r>
        <w:t xml:space="preserve">This geographical advantage supports mental health and creativity. Many researchers in Auckland find that their outdoor lifestyle enhances their productivity. However, it also means that work-life boundaries must be carefully managed, as the allure of leisure activities can sometimes encroach on research time.</w:t>
      </w:r>
    </w:p>
    <w:p>
      <w:pPr>
        <w:pStyle w:val="BodyText"/>
      </w:pPr>
      <w:r>
        <w:t xml:space="preserve">Furthermore, Auckland’s diverse food scene and multicultural population provide a rich social fabric for academics to engage with outside of the university walls. This diversity enriches collaborative opportunities and broadens the cultural perspective of researchers.</w:t>
      </w:r>
    </w:p>
    <w:p>
      <w:pPr>
        <w:pStyle w:val="BodyText"/>
      </w:pPr>
      <w:r>
        <w:t xml:space="preserve">Slide 7: Challenges Facing Academic Researchers</w:t>
      </w:r>
    </w:p>
    <w:p>
      <w:pPr>
        <w:pStyle w:val="BodyText"/>
      </w:pPr>
      <w:r>
        <w:t xml:space="preserve">Despite the benefits, there are significant challenges. The housing crisis in Auckland is a major concern for early-career researchers and postgraduate students. High rental costs can divert focus away from research and impact long-term career decisions.</w:t>
      </w:r>
    </w:p>
    <w:p>
      <w:pPr>
        <w:pStyle w:val="BodyText"/>
      </w:pPr>
      <w:r>
        <w:t xml:space="preserve">Additionally, competition for funding is intensifying globally. Academic Researchers in New Zealand must often look beyond domestic borders to secure sufficient resources. This requires strong international networking skills.</w:t>
      </w:r>
    </w:p>
    <w:p>
      <w:pPr>
        <w:pStyle w:val="BodyText"/>
      </w:pPr>
      <w:r>
        <w:t xml:space="preserve">Bureaucratic hurdles can also be slow. While improving, the administrative processes in some institutions can hinder rapid project initiation. Researchers must be patient and persistent, developing strong relationships with administration staff to navigate these complexities.</w:t>
      </w:r>
    </w:p>
    <w:p>
      <w:pPr>
        <w:pStyle w:val="BodyText"/>
      </w:pPr>
      <w:r>
        <w:t xml:space="preserve">Slide 8: Future Directions and Conclusion</w:t>
      </w:r>
    </w:p>
    <w:p>
      <w:pPr>
        <w:pStyle w:val="BodyText"/>
      </w:pPr>
      <w:r>
        <w:t xml:space="preserve">The future of the Academic Researcher in New Zealand Auckland is bright, provided they adapt to evolving global and local demands. Interdisciplinary collaboration will be key. Problems such as climate change cannot be solved by single disciplines; they require the integrated approach that universities in Auckland are increasingly fostering.</w:t>
      </w:r>
    </w:p>
    <w:p>
      <w:pPr>
        <w:pStyle w:val="BodyText"/>
      </w:pPr>
      <w:r>
        <w:t xml:space="preserve">We encourage all attendees to consider how their specific expertise fits into the broader goals of New Zealand’s research strategy. Whether you are specializing in marine biology, digital humanities, or public policy, there is a place for you in this dynamic ecosystem.</w:t>
      </w:r>
    </w:p>
    <w:p>
      <w:pPr>
        <w:numPr>
          <w:ilvl w:val="0"/>
          <w:numId w:val="1004"/>
        </w:numPr>
        <w:pStyle w:val="Compact"/>
      </w:pPr>
      <w:r>
        <w:rPr>
          <w:bCs/>
          <w:b/>
        </w:rPr>
        <w:t xml:space="preserve">Action Item 1:</w:t>
      </w:r>
      <w:r>
        <w:t xml:space="preserve"> </w:t>
      </w:r>
      <w:r>
        <w:t xml:space="preserve">Connect with local research centers relevant to your field.</w:t>
      </w:r>
    </w:p>
    <w:p>
      <w:pPr>
        <w:numPr>
          <w:ilvl w:val="0"/>
          <w:numId w:val="1004"/>
        </w:numPr>
        <w:pStyle w:val="Compact"/>
      </w:pPr>
      <w:r>
        <w:rPr>
          <w:bCs/>
          <w:b/>
        </w:rPr>
        <w:t xml:space="preserve">Action Item 2:</w:t>
      </w:r>
      <w:r>
        <w:t xml:space="preserve"> </w:t>
      </w:r>
      <w:r>
        <w:t xml:space="preserve">Engage with Māori research protocols early in your project design.</w:t>
      </w:r>
    </w:p>
    <w:p>
      <w:pPr>
        <w:numPr>
          <w:ilvl w:val="0"/>
          <w:numId w:val="1004"/>
        </w:numPr>
        <w:pStyle w:val="Compact"/>
      </w:pPr>
      <w:r>
        <w:rPr>
          <w:bCs/>
          <w:b/>
        </w:rPr>
        <w:t xml:space="preserve">Action Item 3:</w:t>
      </w:r>
      <w:r>
        <w:t xml:space="preserve"> </w:t>
      </w:r>
      <w:r>
        <w:t xml:space="preserve">Explore collaborative funding opportunities that bridge academia and industry.</w:t>
      </w:r>
    </w:p>
    <w:p>
      <w:pPr>
        <w:pStyle w:val="FirstParagraph"/>
      </w:pPr>
      <w:r>
        <w:t xml:space="preserve">In conclusion, being an Academic Researcher in New Zealand Auckland offers a unique blend of professional challenge, cultural richness, and personal fulfillment. It is a role that demands rigor, respect for indigenous knowledge, and a commitment to societal impact. We look forward to welcoming you into this vibrant community.</w:t>
      </w:r>
    </w:p>
    <w:p>
      <w:pPr>
        <w:pStyle w:val="BodyText"/>
      </w:pPr>
      <w:r>
        <w:t xml:space="preserve">© 2023 Seminar Series on Academic Excellence in New Zealand Auckland.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Academic Researcher in New Zealand Auckland</dc:title>
  <dc:creator/>
  <dc:language>en</dc:language>
  <cp:keywords/>
  <dcterms:created xsi:type="dcterms:W3CDTF">2026-07-29T22:13:29Z</dcterms:created>
  <dcterms:modified xsi:type="dcterms:W3CDTF">2026-07-29T22:13:29Z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