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c64e36b76c0ea670d04bab36e6d2dbe7c797e4e"/>
    <w:p>
      <w:pPr>
        <w:pStyle w:val="Heading1"/>
      </w:pPr>
      <w:r>
        <w:t xml:space="preserve">Seminar Presentation Slides: Navigating the Academic Researcher Landscape in New Zealand Wellington</w:t>
      </w:r>
    </w:p>
    <w:p>
      <w:pPr>
        <w:pStyle w:val="FirstParagraph"/>
      </w:pPr>
      <w:r>
        <w:rPr>
          <w:bCs/>
          <w:b/>
        </w:rPr>
        <w:t xml:space="preserve">Welcome and Introduction:</w:t>
      </w:r>
    </w:p>
    <w:p>
      <w:pPr>
        <w:pStyle w:val="BodyText"/>
      </w:pPr>
      <w:r>
        <w:t xml:space="preserve">Welcome to this comprehensive seminar presentation regarding the pivotal role of the Academic Researcher within the vibrant academic ecosystem of New Zealand Wellington. Today, we will explore how researchers in this dynamic capital city contribute to global knowledge while addressing local societal needs.</w:t>
      </w:r>
    </w:p>
    <w:bookmarkStart w:id="20" w:name="X9a9fbdd342c2427e7b097cb22b682ce9be3fec8"/>
    <w:p>
      <w:pPr>
        <w:pStyle w:val="Heading2"/>
      </w:pPr>
      <w:r>
        <w:t xml:space="preserve">The Context: Why New Zealand Wellington Matters</w:t>
      </w:r>
    </w:p>
    <w:p>
      <w:pPr>
        <w:pStyle w:val="FirstParagraph"/>
      </w:pPr>
      <w:r>
        <w:t xml:space="preserve">New Zealand Wellington stands as the heart of New Zealand’s public sector and a burgeoning hub for science and technology innovation. As the capital city, it hosts several prestigious institutions including Victoria University of Wellington (Te Herenga Waka) and Massey University’s City Campus. These institutions form the backbone of our national research infrastructure.</w:t>
      </w:r>
    </w:p>
    <w:p>
      <w:pPr>
        <w:pStyle w:val="BodyText"/>
      </w:pPr>
      <w:r>
        <w:t xml:space="preserve">The unique geography, biodiversity, and socio-political structure of New Zealand present distinct challenges that require rigorous academic inquiry. Therefore, the Academic Researcher in Wellington is not just an observer but a key stakeholder in shaping policy, protecting indigenous heritage (Māori knowledge systems), and driving sustainable development.</w:t>
      </w:r>
    </w:p>
    <w:bookmarkEnd w:id="20"/>
    <w:bookmarkStart w:id="21" w:name="the-role-of-the-academic-researcher"/>
    <w:p>
      <w:pPr>
        <w:pStyle w:val="Heading2"/>
      </w:pPr>
      <w:r>
        <w:t xml:space="preserve">The Role of the Academic Researcher</w:t>
      </w:r>
    </w:p>
    <w:p>
      <w:pPr>
        <w:pStyle w:val="FirstParagraph"/>
      </w:pPr>
      <w:r>
        <w:t xml:space="preserve">An academic researcher operates at the intersection of discovery and dissemination. In Wellington specifically, their responsibilities extend beyond traditional laboratory or library work. They are tasked with:</w:t>
      </w:r>
    </w:p>
    <w:p>
      <w:pPr>
        <w:numPr>
          <w:ilvl w:val="0"/>
          <w:numId w:val="1001"/>
        </w:numPr>
        <w:pStyle w:val="Compact"/>
      </w:pPr>
      <w:r>
        <w:rPr>
          <w:bCs/>
          <w:b/>
        </w:rPr>
        <w:t xml:space="preserve">Innovation Generation:</w:t>
      </w:r>
      <w:r>
        <w:t xml:space="preserve"> </w:t>
      </w:r>
      <w:r>
        <w:t xml:space="preserve">Conducting original research that pushes the boundaries of human knowledge in fields such as marine biology, public health, AI ethics, and climate change adaptation.</w:t>
      </w:r>
    </w:p>
    <w:p>
      <w:pPr>
        <w:numPr>
          <w:ilvl w:val="0"/>
          <w:numId w:val="1001"/>
        </w:numPr>
        <w:pStyle w:val="Compact"/>
      </w:pPr>
      <w:r>
        <w:t xml:space="preserve">Educational Mentorship:: Training the next generation of scholars by integrating cutting-edge findings into university curricula.</w:t>
      </w:r>
    </w:p>
    <w:p>
      <w:pPr>
        <w:numPr>
          <w:ilvl w:val="0"/>
          <w:numId w:val="1001"/>
        </w:numPr>
        <w:pStyle w:val="Compact"/>
      </w:pPr>
      <w:r>
        <w:t xml:space="preserve">Community Engagement:</w:t>
      </w:r>
    </w:p>
    <w:bookmarkEnd w:id="21"/>
    <w:bookmarkStart w:id="22" w:name="cultural-integration-and-te-ao-māori"/>
    <w:p>
      <w:pPr>
        <w:pStyle w:val="Heading2"/>
      </w:pPr>
      <w:r>
        <w:t xml:space="preserve">Cultural Integration and Te Ao Māori</w:t>
      </w:r>
    </w:p>
    <w:p>
      <w:pPr>
        <w:pStyle w:val="FirstParagraph"/>
      </w:pPr>
      <w:r>
        <w:t xml:space="preserve">A crucial aspect of being an Academic Researcher in New Zealand Wellington involves understanding and respecting Te Ao Māori (the Māori worldview). Indigenous knowledge is not merely supplementary; it is foundational. Researchers must engage with iwi (tribes) collaboratively rather than extractively.</w:t>
      </w:r>
    </w:p>
    <w:p>
      <w:pPr>
        <w:pStyle w:val="BodyText"/>
      </w:pPr>
      <w:r>
        <w:t xml:space="preserve">This ethical framework ensures that research benefits the communities involved. For instance, environmental studies conducted along the Wellington coastline often integrate traditional ecological knowledge alongside modern scientific metrics to provide a holistic view of ecosystem health.</w:t>
      </w:r>
    </w:p>
    <w:bookmarkEnd w:id="22"/>
    <w:bookmarkStart w:id="23" w:name="key-research-areas-in-wellington"/>
    <w:p>
      <w:pPr>
        <w:pStyle w:val="Heading2"/>
      </w:pPr>
      <w:r>
        <w:t xml:space="preserve">Key Research Areas in Wellington</w:t>
      </w:r>
    </w:p>
    <w:p>
      <w:pPr>
        <w:pStyle w:val="FirstParagraph"/>
      </w:pPr>
      <w:r>
        <w:t xml:space="preserve">The city excels in specific domains where Academic Researchers make significant impacts:</w:t>
      </w:r>
    </w:p>
    <w:p>
      <w:pPr>
        <w:numPr>
          <w:ilvl w:val="0"/>
          <w:numId w:val="1002"/>
        </w:numPr>
        <w:pStyle w:val="Compact"/>
      </w:pPr>
      <w:r>
        <w:rPr>
          <w:bCs/>
          <w:b/>
        </w:rPr>
        <w:t xml:space="preserve">Oceanography and Climate Science:</w:t>
      </w:r>
    </w:p>
    <w:p>
      <w:pPr>
        <w:numPr>
          <w:ilvl w:val="0"/>
          <w:numId w:val="1002"/>
        </w:numPr>
        <w:pStyle w:val="Compact"/>
      </w:pPr>
      <w:r>
        <w:rPr>
          <w:bCs/>
          <w:b/>
        </w:rPr>
        <w:t xml:space="preserve">Digital Media and Arts:</w:t>
      </w:r>
      <w:r>
        <w:t xml:space="preserve">: With the presence of film industries (such as Weta Workshop nearby), researchers explore the intersection of technology, art, and storytelling.</w:t>
      </w:r>
    </w:p>
    <w:p>
      <w:pPr>
        <w:numPr>
          <w:ilvl w:val="0"/>
          <w:numId w:val="1002"/>
        </w:numPr>
        <w:pStyle w:val="Compact"/>
      </w:pPr>
      <w:r>
        <w:rPr>
          <w:bCs/>
          <w:b/>
        </w:rPr>
        <w:t xml:space="preserve">Public Policy:</w:t>
      </w:r>
      <w:r>
        <w:t xml:space="preserve">: As the seat of government, Wellington universities frequently partner with policymakers to address housing crises, healthcare accessibility, and transportation planning.</w:t>
      </w:r>
    </w:p>
    <w:bookmarkEnd w:id="23"/>
    <w:bookmarkStart w:id="24" w:name="Xdc3b8871c35ba71f330df81cfdafa03b0403751"/>
    <w:p>
      <w:pPr>
        <w:pStyle w:val="Heading2"/>
      </w:pPr>
      <w:r>
        <w:t xml:space="preserve">Funding Mechanisms and Institutional Support</w:t>
      </w:r>
    </w:p>
    <w:p>
      <w:pPr>
        <w:pStyle w:val="FirstParagraph"/>
      </w:pPr>
      <w:r>
        <w:t xml:space="preserve">To sustain their work Academic Researchers rely heavily on external funding. In New Zealand Wellington, primary sources include the Marsden Fund administered by the Royal Society Te Apārangi, along with Ministry of Business, Innovation and Employment (MBIE) grants.</w:t>
      </w:r>
    </w:p>
    <w:p>
      <w:pPr>
        <w:pStyle w:val="BodyText"/>
      </w:pPr>
      <w:r>
        <w:t xml:space="preserve">Institutions provide seed funding for pilot studies and facilitate connections with international partners. Collaboration is key; many successful projects in Wellington are joint ventures between universities, Crown Research Institutes (CRIs), and private sector entities.</w:t>
      </w:r>
    </w:p>
    <w:bookmarkEnd w:id="24"/>
    <w:bookmarkStart w:id="25" w:name="the-challenge-of-interdisciplinary-work"/>
    <w:p>
      <w:pPr>
        <w:pStyle w:val="Heading2"/>
      </w:pPr>
      <w:r>
        <w:t xml:space="preserve">The Challenge of Interdisciplinary Work</w:t>
      </w:r>
    </w:p>
    <w:p>
      <w:pPr>
        <w:pStyle w:val="FirstParagraph"/>
      </w:pPr>
      <w:r>
        <w:t xml:space="preserve">Modern problems do not fit neatly into single disciplines. An Academic Researcher today must be versatile. In Wellington, there is a strong push towards interdisciplinary collaboration. For example, addressing mental health issues requires psychologists working alongside sociologists and data scientists.</w:t>
      </w:r>
    </w:p>
    <w:p>
      <w:pPr>
        <w:pStyle w:val="BodyText"/>
      </w:pPr>
      <w:r>
        <w:t xml:space="preserve">Seminars and workshops hosted by the Wellington Research Network encourage these cross-pollinations of ideas, breaking down silos between faculties and promoting innovative problem-solving approaches.</w:t>
      </w:r>
    </w:p>
    <w:bookmarkEnd w:id="25"/>
    <w:bookmarkStart w:id="26" w:name="ethical-considerations-in-research"/>
    <w:p>
      <w:pPr>
        <w:pStyle w:val="Heading2"/>
      </w:pPr>
      <w:r>
        <w:t xml:space="preserve">Ethical Considerations in Research</w:t>
      </w:r>
    </w:p>
    <w:p>
      <w:pPr>
        <w:pStyle w:val="FirstParagraph"/>
      </w:pPr>
      <w:r>
        <w:t xml:space="preserve">Ethics committees play a vital role in overseeing research activities. Academic Researchers must adhere to strict guidelines regarding participant consent, data privacy, and animal welfare.</w:t>
      </w:r>
    </w:p>
    <w:p>
      <w:pPr>
        <w:pStyle w:val="BodyText"/>
      </w:pPr>
      <w:r>
        <w:t xml:space="preserve">In New Zealand Wellington, there is also a heightened awareness of intellectual property rights concerning indigenous cultural artifacts and knowledge. Ensuring that research outcomes are shared equitably with source communities remains an ongoing ethical imperative for all researchers operating in this region.</w:t>
      </w:r>
    </w:p>
    <w:bookmarkEnd w:id="26"/>
    <w:bookmarkStart w:id="27" w:name="X3bf9bbce01d75db805fb10981162df6949d2502"/>
    <w:p>
      <w:pPr>
        <w:pStyle w:val="Heading2"/>
      </w:pPr>
      <w:r>
        <w:t xml:space="preserve">Digital Transformation and Remote Collaboration</w:t>
      </w:r>
    </w:p>
    <w:p>
      <w:pPr>
        <w:pStyle w:val="FirstParagraph"/>
      </w:pPr>
      <w:r>
        <w:t xml:space="preserve">The digital age has transformed how Academic Researchers operate. High-speed internet infrastructure in Wellington allows for seamless global collaboration. Virtual conferences, cloud-based data analysis tools, and open-access publishing platforms have democratized knowledge exchange.</w:t>
      </w:r>
    </w:p>
    <w:p>
      <w:pPr>
        <w:pStyle w:val="BodyText"/>
      </w:pPr>
      <w:r>
        <w:t xml:space="preserve">This shift means that while the physical presence in Wellington is important for local engagement, the reach of a researcher’s work can be truly global. Hybrid working models are becoming standard practice in many academic departments.</w:t>
      </w:r>
    </w:p>
    <w:bookmarkEnd w:id="27"/>
    <w:bookmarkStart w:id="28" w:name="sustainability-and-future-directions"/>
    <w:p>
      <w:pPr>
        <w:pStyle w:val="Heading2"/>
      </w:pPr>
      <w:r>
        <w:t xml:space="preserve">Sustainability and Future Directions</w:t>
      </w:r>
    </w:p>
    <w:p>
      <w:pPr>
        <w:pStyle w:val="FirstParagraph"/>
      </w:pPr>
      <w:r>
        <w:t xml:space="preserve">Sustainability is at the core of contemporary Academic Researcher missions. In Wellington, this translates into green campus initiatives and research focused on renewable energy solutions tailored to island nations.</w:t>
      </w:r>
    </w:p>
    <w:p>
      <w:pPr>
        <w:pStyle w:val="BodyText"/>
      </w:pPr>
      <w:r>
        <w:t xml:space="preserve">Funding bodies increasingly prioritize projects that offer tangible benefits to society and the environment. Researchers are encouraged to think long-term about how their current work impacts future generations, particularly in the context of climate resilience.</w:t>
      </w:r>
    </w:p>
    <w:bookmarkEnd w:id="28"/>
    <w:bookmarkStart w:id="29" w:name="impact-measurement-and-dissemination"/>
    <w:p>
      <w:pPr>
        <w:pStyle w:val="Heading2"/>
      </w:pPr>
      <w:r>
        <w:t xml:space="preserve">Impact Measurement and Dissemination</w:t>
      </w:r>
    </w:p>
    <w:p>
      <w:pPr>
        <w:pStyle w:val="FirstParagraph"/>
      </w:pPr>
      <w:r>
        <w:t xml:space="preserve">Determining impact is complex but essential. Academic Researchers use various metrics including citation indices, media mentions, policy uptake, and community feedback loops. In Wellington, success stories are often highlighted through local media outlets like RNZ (Radio New Zealand) and The Evening Post.</w:t>
      </w:r>
    </w:p>
    <w:p>
      <w:pPr>
        <w:pStyle w:val="BodyText"/>
      </w:pPr>
      <w:r>
        <w:t xml:space="preserve">Dissemination strategies must be tailored to different audiences. A technical paper may satisfy peers, but infographics or town hall meetings might be needed to communicate findings effectively to the general public.</w:t>
      </w:r>
    </w:p>
    <w:bookmarkEnd w:id="29"/>
    <w:bookmarkStart w:id="30" w:name="conclusion-and-call-to-action"/>
    <w:p>
      <w:pPr>
        <w:pStyle w:val="Heading2"/>
      </w:pPr>
      <w:r>
        <w:t xml:space="preserve">Conclusion and Call to Action</w:t>
      </w:r>
    </w:p>
    <w:p>
      <w:pPr>
        <w:pStyle w:val="FirstParagraph"/>
      </w:pPr>
      <w:r>
        <w:t xml:space="preserve">The role of the Academic Researcher in New Zealand Wellington is multifaceted, demanding intellectual rigor, cultural sensitivity, and collaborative spirit. As we move forward, it is imperative that we support these individuals through adequate funding, robust institutional backing, and societal recognition.</w:t>
      </w:r>
    </w:p>
    <w:p>
      <w:pPr>
        <w:pStyle w:val="BodyText"/>
      </w:pPr>
      <w:r>
        <w:t xml:space="preserve">We call upon stakeholders—government officials industry leaders educators—to invest in the research capabilities of Wellington. By doing so we ensure that our capital city remains a beacon of innovation excellence on the world stage. Let us embrace diversity inclusivity sustainability in all our research endeavors. Together we can build a brighter future grounded in evidence based practice and mutual respect.</w:t>
      </w:r>
    </w:p>
    <w:p>
      <w:r>
        <w:pict>
          <v:rect style="width:0;height:1.5pt" o:hralign="center" o:hrstd="t" o:hr="t"/>
        </w:pict>
      </w:r>
    </w:p>
    <w:p>
      <w:pPr>
        <w:pStyle w:val="FirstParagraph"/>
      </w:pPr>
      <w:r>
        <w:rPr>
          <w:iCs/>
          <w:i/>
        </w:rPr>
        <w:t xml:space="preserve">Note: This document serves as the textual foundation for Seminar Presentation Slides focused on Academic Researcher activities within New Zealand Wellington. Presenters should supplement this text with relevant visual aids charts graphs images specific to their respective fields of study.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New Zealand Wellington</dc:title>
  <dc:creator/>
  <dc:language>en</dc:language>
  <cp:keywords/>
  <dcterms:created xsi:type="dcterms:W3CDTF">2026-07-29T19:56:22Z</dcterms:created>
  <dcterms:modified xsi:type="dcterms:W3CDTF">2026-07-29T19:56:22Z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