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p>
    <w:bookmarkStart w:id="39" w:name="Xbcb0ca12b00a8a59e4414bb8c858c88bd2676d0"/>
    <w:p>
      <w:pPr>
        <w:pStyle w:val="Heading1"/>
      </w:pPr>
      <w:r>
        <w:t xml:space="preserve">Seminar Presentation Slides: The Evolution and Impact of the Academic Researcher in Peru Lima</w:t>
      </w:r>
    </w:p>
    <w:p>
      <w:pPr>
        <w:pStyle w:val="FirstParagraph"/>
      </w:pPr>
      <w:r>
        <w:rPr>
          <w:bCs/>
          <w:b/>
        </w:rPr>
        <w:t xml:space="preserve">Presentation Overview:</w:t>
      </w:r>
      <w:r>
        <w:t xml:space="preserve"> </w:t>
      </w:r>
      <w:r>
        <w:t xml:space="preserve">This document outlines a comprehensive seminar presentation designed for an audience situated specifically within</w:t>
      </w:r>
      <w:r>
        <w:t xml:space="preserve"> </w:t>
      </w:r>
      <w:r>
        <w:rPr>
          <w:bCs/>
          <w:b/>
        </w:rPr>
        <w:t xml:space="preserve">Peru Lima</w:t>
      </w:r>
      <w:r>
        <w:t xml:space="preserve">. It addresses the evolving role, challenges, methodologies, and future prospects of the</w:t>
      </w:r>
      <w:r>
        <w:t xml:space="preserve"> </w:t>
      </w:r>
      <w:r>
        <w:rPr>
          <w:bCs/>
          <w:b/>
        </w:rPr>
        <w:t xml:space="preserve">Academic Researcher</w:t>
      </w:r>
      <w:r>
        <w:t xml:space="preserve">. The content is structured to serve as a robust guide for university faculty, graduate students in Lima’s academic institutions (such as PUCP, UNI, UNMSM), and policy makers interested in scientific development within the capital.</w:t>
      </w:r>
    </w:p>
    <w:bookmarkStart w:id="21" w:name="slide-1-introduction-to-the-seminar"/>
    <w:p>
      <w:pPr>
        <w:pStyle w:val="Heading2"/>
      </w:pPr>
      <w:r>
        <w:t xml:space="preserve">Slide 1: Introduction to the Seminar</w:t>
      </w:r>
    </w:p>
    <w:bookmarkStart w:id="20" w:name="welcome-and-contextual-framework"/>
    <w:p>
      <w:pPr>
        <w:pStyle w:val="Heading3"/>
      </w:pPr>
      <w:r>
        <w:t xml:space="preserve">Welcome and Contextual Framework</w:t>
      </w:r>
    </w:p>
    <w:p>
      <w:pPr>
        <w:numPr>
          <w:ilvl w:val="0"/>
          <w:numId w:val="1001"/>
        </w:numPr>
        <w:pStyle w:val="Compact"/>
      </w:pPr>
      <w:r>
        <w:rPr>
          <w:bCs/>
          <w:b/>
        </w:rPr>
        <w:t xml:space="preserve">Purpose:</w:t>
      </w:r>
      <w:r>
        <w:t xml:space="preserve">To explore the multifaceted identity of the contemporary academic researcher.</w:t>
      </w:r>
    </w:p>
    <w:p>
      <w:pPr>
        <w:numPr>
          <w:ilvl w:val="0"/>
          <w:numId w:val="1001"/>
        </w:numPr>
        <w:pStyle w:val="Compact"/>
      </w:pPr>
      <w:r>
        <w:rPr>
          <w:bCs/>
          <w:b/>
        </w:rPr>
        <w:t xml:space="preserve">Focal Point:</w:t>
      </w:r>
      <w:r>
        <w:t xml:space="preserve">The unique ecosystem of research and academia in Peru, specifically anchored in the capital city, Lima.</w:t>
      </w:r>
    </w:p>
    <w:p>
      <w:pPr>
        <w:numPr>
          <w:ilvl w:val="0"/>
          <w:numId w:val="1001"/>
        </w:numPr>
        <w:pStyle w:val="Compact"/>
      </w:pPr>
      <w:r>
        <w:rPr>
          <w:bCs/>
          <w:b/>
        </w:rPr>
        <w:t xml:space="preserve">Audience Engagement:</w:t>
      </w:r>
      <w:r>
        <w:t xml:space="preserve">This seminar aims to bridge the gap between traditional scholarly practices and modern interdisciplinary demands within the Peruvian context.</w:t>
      </w:r>
    </w:p>
    <w:p>
      <w:pPr>
        <w:numPr>
          <w:ilvl w:val="0"/>
          <w:numId w:val="1001"/>
        </w:numPr>
        <w:pStyle w:val="Compact"/>
      </w:pPr>
      <w:r>
        <w:rPr>
          <w:bCs/>
          <w:b/>
        </w:rPr>
        <w:t xml:space="preserve">Key Objective:</w:t>
      </w:r>
      <w:r>
        <w:t xml:space="preserve">To provide actionable insights for researchers navigating funding landscapes, publishing ethics, and societal impact in a rapidly globalizing world.</w:t>
      </w:r>
    </w:p>
    <w:bookmarkEnd w:id="20"/>
    <w:bookmarkEnd w:id="21"/>
    <w:bookmarkStart w:id="23" w:name="Xef1d8dd5d316cf0bfbdd12914a48dc4fb299cd2"/>
    <w:p>
      <w:pPr>
        <w:pStyle w:val="Heading2"/>
      </w:pPr>
      <w:r>
        <w:t xml:space="preserve">Slide 2: Defining the Academic Researcher Today</w:t>
      </w:r>
    </w:p>
    <w:bookmarkStart w:id="22" w:name="beyond-the-ivory-tower"/>
    <w:p>
      <w:pPr>
        <w:pStyle w:val="Heading3"/>
      </w:pPr>
      <w:r>
        <w:t xml:space="preserve">Beyond the Ivory Tower</w:t>
      </w:r>
    </w:p>
    <w:p>
      <w:pPr>
        <w:pStyle w:val="FirstParagraph"/>
      </w:pPr>
      <w:r>
        <w:t xml:space="preserve">The traditional definition of an academic researcher is undergoing a radical transformation. In the modern landscape, particularly visible in major hubs like Lima, researchers are no longer isolated observers. Instead, they are active agents of change.</w:t>
      </w:r>
    </w:p>
    <w:p>
      <w:pPr>
        <w:numPr>
          <w:ilvl w:val="0"/>
          <w:numId w:val="1002"/>
        </w:numPr>
        <w:pStyle w:val="Compact"/>
      </w:pPr>
      <w:r>
        <w:rPr>
          <w:bCs/>
          <w:b/>
        </w:rPr>
        <w:t xml:space="preserve">Multidisciplinary Approach:</w:t>
      </w:r>
      <w:r>
        <w:t xml:space="preserve"> </w:t>
      </w:r>
      <w:r>
        <w:t xml:space="preserve">Modern research requires collaboration across sociology, data science, environmental studies, and humanities.</w:t>
      </w:r>
    </w:p>
    <w:p>
      <w:pPr>
        <w:numPr>
          <w:ilvl w:val="0"/>
          <w:numId w:val="1002"/>
        </w:numPr>
        <w:pStyle w:val="Compact"/>
      </w:pPr>
      <w:r>
        <w:rPr>
          <w:bCs/>
          <w:b/>
        </w:rPr>
        <w:t xml:space="preserve">Societal Relevance:</w:t>
      </w:r>
      <w:r>
        <w:t xml:space="preserve"> </w:t>
      </w:r>
      <w:r>
        <w:t xml:space="preserve">There is a growing pressure for research to address tangible local problems. For an Academic Researcher in Peru Lima, this means addressing issues such as urban inequality, water scarcity in coastal regions, and biodiversity conservation in the Andean-Amazonian interface.</w:t>
      </w:r>
    </w:p>
    <w:p>
      <w:pPr>
        <w:numPr>
          <w:ilvl w:val="0"/>
          <w:numId w:val="1002"/>
        </w:numPr>
        <w:pStyle w:val="Compact"/>
      </w:pPr>
      <w:r>
        <w:rPr>
          <w:bCs/>
          <w:b/>
        </w:rPr>
        <w:t xml:space="preserve">Digital Proficiency:</w:t>
      </w:r>
      <w:r>
        <w:t xml:space="preserve"> </w:t>
      </w:r>
      <w:r>
        <w:t xml:space="preserve">Mastery of digital tools for data collection, analysis, and dissemination is now a core competency.</w:t>
      </w:r>
    </w:p>
    <w:bookmarkEnd w:id="22"/>
    <w:bookmarkEnd w:id="23"/>
    <w:bookmarkStart w:id="25" w:name="X30c1c66509fa654fe90afc0821cffee58210d24"/>
    <w:p>
      <w:pPr>
        <w:pStyle w:val="Heading2"/>
      </w:pPr>
      <w:r>
        <w:t xml:space="preserve">Slide 3: The Academic Landscape in Peru Lima</w:t>
      </w:r>
    </w:p>
    <w:bookmarkStart w:id="24" w:name="a-hub-of-intellectual-activity"/>
    <w:p>
      <w:pPr>
        <w:pStyle w:val="Heading3"/>
      </w:pPr>
      <w:r>
        <w:t xml:space="preserve">A Hub of Intellectual Activity</w:t>
      </w:r>
    </w:p>
    <w:p>
      <w:pPr>
        <w:pStyle w:val="FirstParagraph"/>
      </w:pPr>
      <w:r>
        <w:t xml:space="preserve">Lima serves as the central nervous system of Peruvian academia. Home to prestigious institutions such as the Pontifical Catholic University of Peru (PUCP), the National University of Engineering (UNI), and San Marcos, it attracts talent from across South America.</w:t>
      </w:r>
    </w:p>
    <w:p>
      <w:pPr>
        <w:numPr>
          <w:ilvl w:val="0"/>
          <w:numId w:val="1003"/>
        </w:numPr>
        <w:pStyle w:val="Compact"/>
      </w:pPr>
      <w:r>
        <w:rPr>
          <w:bCs/>
          <w:b/>
        </w:rPr>
        <w:t xml:space="preserve">Institutional Strengths:</w:t>
      </w:r>
      <w:r>
        <w:t xml:space="preserve">Lima-based universities possess strong libraries, digital archives, and growing research centers. However, resource distribution remains a challenge compared to global counterparts.</w:t>
      </w:r>
    </w:p>
    <w:p>
      <w:pPr>
        <w:numPr>
          <w:ilvl w:val="0"/>
          <w:numId w:val="1003"/>
        </w:numPr>
        <w:pStyle w:val="Compact"/>
      </w:pPr>
      <w:r>
        <w:rPr>
          <w:bCs/>
          <w:b/>
        </w:rPr>
        <w:t xml:space="preserve">Collaborative Networks:</w:t>
      </w:r>
      <w:r>
        <w:t xml:space="preserve">The city fosters strong networks between academia and government ministries (MINAM, MINEDU). The Academic Researcher must navigate these political landscapes effectively.</w:t>
      </w:r>
    </w:p>
    <w:p>
      <w:pPr>
        <w:numPr>
          <w:ilvl w:val="0"/>
          <w:numId w:val="1003"/>
        </w:numPr>
        <w:pStyle w:val="Compact"/>
      </w:pPr>
      <w:r>
        <w:rPr>
          <w:bCs/>
          <w:b/>
        </w:rPr>
        <w:t xml:space="preserve">International Linkages:</w:t>
      </w:r>
      <w:r>
        <w:t xml:space="preserve">Lima is increasingly connected to global research networks through bilateral agreements with European and North American universities, facilitating knowledge exchange for local researchers.</w:t>
      </w:r>
    </w:p>
    <w:bookmarkEnd w:id="24"/>
    <w:bookmarkEnd w:id="25"/>
    <w:bookmarkStart w:id="27" w:name="Xd3f9f9bede950cff251e15eeaca0235c1e48596"/>
    <w:p>
      <w:pPr>
        <w:pStyle w:val="Heading2"/>
      </w:pPr>
      <w:r>
        <w:t xml:space="preserve">Slide 4: Key Challenges for Researchers in Lima</w:t>
      </w:r>
    </w:p>
    <w:bookmarkStart w:id="26" w:name="Xfc3bc908d16699df86cba254932283cbc446589"/>
    <w:p>
      <w:pPr>
        <w:pStyle w:val="Heading3"/>
      </w:pPr>
      <w:r>
        <w:t xml:space="preserve">Navigating Obstacles in the Local Context</w:t>
      </w:r>
    </w:p>
    <w:p>
      <w:pPr>
        <w:pStyle w:val="FirstParagraph"/>
      </w:pPr>
      <w:r>
        <w:t xml:space="preserve">Serving as an Academic Researcher in Peru Lima comes with distinct challenges that differ significantly from those faced by peers in developed nations.</w:t>
      </w:r>
    </w:p>
    <w:p>
      <w:pPr>
        <w:numPr>
          <w:ilvl w:val="0"/>
          <w:numId w:val="1004"/>
        </w:numPr>
        <w:pStyle w:val="Compact"/>
      </w:pPr>
      <w:r>
        <w:rPr>
          <w:bCs/>
          <w:b/>
        </w:rPr>
        <w:t xml:space="preserve">Funding Limitations:</w:t>
      </w:r>
      <w:r>
        <w:t xml:space="preserve">Budget constraints for basic research are often severe. Researchers must rely on competitive grants (such as CONCYTEC funding) or international cooperation projects, which requires high-level proposal writing skills.</w:t>
      </w:r>
    </w:p>
    <w:p>
      <w:pPr>
        <w:numPr>
          <w:ilvl w:val="0"/>
          <w:numId w:val="1004"/>
        </w:numPr>
        <w:pStyle w:val="Compact"/>
      </w:pPr>
      <w:r>
        <w:rPr>
          <w:bCs/>
          <w:b/>
        </w:rPr>
        <w:t xml:space="preserve">Bureaucratic Hurdles:</w:t>
      </w:r>
      <w:r>
        <w:t xml:space="preserve">Navigating administrative processes in public universities can be time-consuming, detracting from actual research time.</w:t>
      </w:r>
    </w:p>
    <w:p>
      <w:pPr>
        <w:numPr>
          <w:ilvl w:val="0"/>
          <w:numId w:val="1004"/>
        </w:numPr>
        <w:pStyle w:val="Compact"/>
      </w:pPr>
      <w:r>
        <w:rPr>
          <w:bCs/>
          <w:b/>
        </w:rPr>
        <w:t xml:space="preserve">Talent Retention:</w:t>
      </w:r>
      <w:r>
        <w:t xml:space="preserve">"Brain drain" is a concern, where top-tier Academic Researcher talent moves to institutions in the US or Europe. Retaining expertise within Lima requires improving working conditions and career stability.</w:t>
      </w:r>
    </w:p>
    <w:bookmarkEnd w:id="26"/>
    <w:bookmarkEnd w:id="27"/>
    <w:bookmarkStart w:id="29" w:name="X4f857927a510737424243c7b79db2d7d04c745d"/>
    <w:p>
      <w:pPr>
        <w:pStyle w:val="Heading2"/>
      </w:pPr>
      <w:r>
        <w:t xml:space="preserve">Slide 5: Opportunities and Emerging Fields</w:t>
      </w:r>
    </w:p>
    <w:bookmarkStart w:id="28" w:name="Xe0dfcb4a3c619a604d3ff01882f7dcb69de0bd1"/>
    <w:p>
      <w:pPr>
        <w:pStyle w:val="Heading3"/>
      </w:pPr>
      <w:r>
        <w:t xml:space="preserve">Leveraging Local Assets for Global Impact</w:t>
      </w:r>
    </w:p>
    <w:p>
      <w:pPr>
        <w:pStyle w:val="FirstParagraph"/>
      </w:pPr>
      <w:r>
        <w:t xml:space="preserve">The unique geographical and cultural position of Lima offers unparalleled opportunities for the Academic Researcher.</w:t>
      </w:r>
    </w:p>
    <w:p>
      <w:pPr>
        <w:numPr>
          <w:ilvl w:val="0"/>
          <w:numId w:val="1005"/>
        </w:numPr>
        <w:pStyle w:val="Compact"/>
      </w:pPr>
      <w:r>
        <w:rPr>
          <w:bCs/>
          <w:b/>
        </w:rPr>
        <w:t xml:space="preserve">Biodiversity Research:</w:t>
      </w:r>
      <w:r>
        <w:t xml:space="preserve">Lima acts as a gateway to the Amazon. Researchers here are at the forefront of studying climate change impacts on tropical ecosystems.</w:t>
      </w:r>
    </w:p>
    <w:p>
      <w:pPr>
        <w:numPr>
          <w:ilvl w:val="0"/>
          <w:numId w:val="1005"/>
        </w:numPr>
        <w:pStyle w:val="Compact"/>
      </w:pPr>
      <w:r>
        <w:rPr>
          <w:bCs/>
          <w:b/>
        </w:rPr>
        <w:t xml:space="preserve">Social Sciences and Urban Studies:</w:t>
      </w:r>
      <w:r>
        <w:t xml:space="preserve">The rapid urbanization of Lima provides a real-world laboratory for studying migration, informal economies, and urban planning. The Academic Researcher can influence policy directly through this data.</w:t>
      </w:r>
    </w:p>
    <w:p>
      <w:pPr>
        <w:numPr>
          <w:ilvl w:val="0"/>
          <w:numId w:val="1005"/>
        </w:numPr>
        <w:pStyle w:val="Compact"/>
      </w:pPr>
      <w:r>
        <w:rPr>
          <w:bCs/>
          <w:b/>
        </w:rPr>
        <w:t xml:space="preserve">Digital Humanities:</w:t>
      </w:r>
      <w:r>
        <w:t xml:space="preserve">Lima has a rich historical archive. Researchers are increasingly using digital tools to preserve and analyze colonial history, making Peruvian heritage accessible globally.</w:t>
      </w:r>
    </w:p>
    <w:bookmarkEnd w:id="28"/>
    <w:bookmarkEnd w:id="29"/>
    <w:bookmarkStart w:id="31" w:name="slide-6-methodologies-in-the-modern-era"/>
    <w:p>
      <w:pPr>
        <w:pStyle w:val="Heading2"/>
      </w:pPr>
      <w:r>
        <w:t xml:space="preserve">Slide 6: Methodologies in the Modern Era</w:t>
      </w:r>
    </w:p>
    <w:bookmarkStart w:id="30" w:name="innovation-in-research-design"/>
    <w:p>
      <w:pPr>
        <w:pStyle w:val="Heading3"/>
      </w:pPr>
      <w:r>
        <w:t xml:space="preserve">Innovation in Research Design</w:t>
      </w:r>
    </w:p>
    <w:p>
      <w:pPr>
        <w:pStyle w:val="FirstParagraph"/>
      </w:pPr>
      <w:r>
        <w:t xml:space="preserve">The role of the Academic Researcher is defined not just by what they study, but how they study it. In Lima, there is a shift toward mixed-methods approaches.</w:t>
      </w:r>
    </w:p>
    <w:p>
      <w:pPr>
        <w:numPr>
          <w:ilvl w:val="0"/>
          <w:numId w:val="1006"/>
        </w:numPr>
        <w:pStyle w:val="Compact"/>
      </w:pPr>
      <w:r>
        <w:rPr>
          <w:bCs/>
          <w:b/>
        </w:rPr>
        <w:t xml:space="preserve">Data-Driven Inquiry:</w:t>
      </w:r>
      <w:r>
        <w:t xml:space="preserve">Incorporating big data analytics into social sciences to understand economic trends in the capital.</w:t>
      </w:r>
    </w:p>
    <w:p>
      <w:pPr>
        <w:numPr>
          <w:ilvl w:val="0"/>
          <w:numId w:val="1006"/>
        </w:numPr>
        <w:pStyle w:val="Compact"/>
      </w:pPr>
      <w:r>
        <w:rPr>
          <w:bCs/>
          <w:b/>
        </w:rPr>
        <w:t xml:space="preserve">Ethnographic Methods:</w:t>
      </w:r>
      <w:r>
        <w:t xml:space="preserve">In a culturally diverse nation like Peru, qualitative methods remain vital. Researchers must be culturally sensitive and linguistically adept, often working in Quechua or Aymara alongside Spanish.</w:t>
      </w:r>
    </w:p>
    <w:p>
      <w:pPr>
        <w:numPr>
          <w:ilvl w:val="0"/>
          <w:numId w:val="1006"/>
        </w:numPr>
        <w:pStyle w:val="Compact"/>
      </w:pPr>
      <w:r>
        <w:rPr>
          <w:bCs/>
          <w:b/>
        </w:rPr>
        <w:t xml:space="preserve">Open Science:</w:t>
      </w:r>
      <w:r>
        <w:t xml:space="preserve">A push toward transparency and open-access publishing is growing among young scholars in Lima to ensure knowledge reaches the public sector and civil society.</w:t>
      </w:r>
    </w:p>
    <w:bookmarkEnd w:id="30"/>
    <w:bookmarkEnd w:id="31"/>
    <w:bookmarkStart w:id="33" w:name="slide-7-the-role-of-ethics-and-integrity"/>
    <w:p>
      <w:pPr>
        <w:pStyle w:val="Heading2"/>
      </w:pPr>
      <w:r>
        <w:t xml:space="preserve">Slide 7: The Role of Ethics and Integrity</w:t>
      </w:r>
    </w:p>
    <w:bookmarkStart w:id="32" w:name="maintaining-standards-in-a-global-market"/>
    <w:p>
      <w:pPr>
        <w:pStyle w:val="Heading3"/>
      </w:pPr>
      <w:r>
        <w:t xml:space="preserve">Maintaining Standards in a Global Market</w:t>
      </w:r>
    </w:p>
    <w:p>
      <w:pPr>
        <w:pStyle w:val="FirstParagraph"/>
      </w:pPr>
      <w:r>
        <w:t xml:space="preserve">The Academic Researcher carries the burden of truth. In Peru Lima, where public trust in institutions can be fragile, integrity is paramount.</w:t>
      </w:r>
    </w:p>
    <w:p>
      <w:pPr>
        <w:numPr>
          <w:ilvl w:val="0"/>
          <w:numId w:val="1007"/>
        </w:numPr>
        <w:pStyle w:val="Compact"/>
      </w:pPr>
      <w:r>
        <w:rPr>
          <w:bCs/>
          <w:b/>
        </w:rPr>
        <w:t xml:space="preserve">Ethical Review Boards:</w:t>
      </w:r>
      <w:r>
        <w:t xml:space="preserve">Institutional Review Boards (IRBs) are becoming more standardized across Lima universities to protect human subjects.</w:t>
      </w:r>
    </w:p>
    <w:p>
      <w:pPr>
        <w:numPr>
          <w:ilvl w:val="0"/>
          <w:numId w:val="1007"/>
        </w:numPr>
        <w:pStyle w:val="Compact"/>
      </w:pPr>
      <w:r>
        <w:rPr>
          <w:bCs/>
          <w:b/>
        </w:rPr>
        <w:t xml:space="preserve">Citation and Plagiarism:</w:t>
      </w:r>
      <w:r>
        <w:t xml:space="preserve">Awareness of citation ethics is increasing, aided by digital databases. Academic Researcher must strictly adhere to global norms to maintain credibility.</w:t>
      </w:r>
    </w:p>
    <w:p>
      <w:pPr>
        <w:numPr>
          <w:ilvl w:val="0"/>
          <w:numId w:val="1007"/>
        </w:numPr>
        <w:pStyle w:val="Compact"/>
      </w:pPr>
      <w:r>
        <w:rPr>
          <w:bCs/>
          <w:b/>
        </w:rPr>
        <w:t xml:space="preserve">Social Responsibility:</w:t>
      </w:r>
      <w:r>
        <w:t xml:space="preserve">Ethics also involve ensuring research benefits the community studied. Extractive research (taking data without giving back) is increasingly rejected by the academic community in Peru.</w:t>
      </w:r>
    </w:p>
    <w:bookmarkEnd w:id="32"/>
    <w:bookmarkEnd w:id="33"/>
    <w:bookmarkStart w:id="35" w:name="slide-8-conclusion-and-call-to-action"/>
    <w:p>
      <w:pPr>
        <w:pStyle w:val="Heading2"/>
      </w:pPr>
      <w:r>
        <w:t xml:space="preserve">Slide 8: Conclusion and Call to Action</w:t>
      </w:r>
    </w:p>
    <w:bookmarkStart w:id="34" w:name="fostering-a-new-generation-of-scholars"/>
    <w:p>
      <w:pPr>
        <w:pStyle w:val="Heading3"/>
      </w:pPr>
      <w:r>
        <w:t xml:space="preserve">Fostering a New Generation of Scholars</w:t>
      </w:r>
    </w:p>
    <w:p>
      <w:pPr>
        <w:pStyle w:val="FirstParagraph"/>
      </w:pPr>
      <w:r>
        <w:t xml:space="preserve">The future of the Academic Researcher in Peru Lima depends on collaboration, innovation, and resilience.</w:t>
      </w:r>
    </w:p>
    <w:p>
      <w:pPr>
        <w:numPr>
          <w:ilvl w:val="0"/>
          <w:numId w:val="1008"/>
        </w:numPr>
        <w:pStyle w:val="Compact"/>
      </w:pPr>
      <w:r>
        <w:rPr>
          <w:bCs/>
          <w:b/>
        </w:rPr>
        <w:t xml:space="preserve">Synthesis:</w:t>
      </w:r>
      <w:r>
        <w:t xml:space="preserve">We have explored the changing definition of the researcher, the local context in Lima, challenges regarding funding and retention, and opportunities for impact.</w:t>
      </w:r>
    </w:p>
    <w:p>
      <w:pPr>
        <w:numPr>
          <w:ilvl w:val="0"/>
          <w:numId w:val="1008"/>
        </w:numPr>
        <w:pStyle w:val="Compact"/>
      </w:pPr>
      <w:r>
        <w:rPr>
          <w:bCs/>
          <w:b/>
        </w:rPr>
        <w:t xml:space="preserve">Action Item 1:</w:t>
      </w:r>
      <w:r>
        <w:t xml:space="preserve">Institutional leaders must prioritize long-term research funding over short-term metrics.</w:t>
      </w:r>
    </w:p>
    <w:p>
      <w:pPr>
        <w:numPr>
          <w:ilvl w:val="0"/>
          <w:numId w:val="1008"/>
        </w:numPr>
        <w:pStyle w:val="Compact"/>
      </w:pPr>
      <w:r>
        <w:rPr>
          <w:bCs/>
          <w:b/>
        </w:rPr>
        <w:t xml:space="preserve">Action Item 2:</w:t>
      </w:r>
      <w:r>
        <w:t xml:space="preserve">Researchers should actively seek international partnerships to broaden their perspective while solving local problems.</w:t>
      </w:r>
    </w:p>
    <w:p>
      <w:pPr>
        <w:numPr>
          <w:ilvl w:val="0"/>
          <w:numId w:val="1008"/>
        </w:numPr>
        <w:pStyle w:val="Compact"/>
      </w:pPr>
      <w:r>
        <w:rPr>
          <w:bCs/>
          <w:b/>
        </w:rPr>
        <w:t xml:space="preserve">Action Item 3:</w:t>
      </w:r>
      <w:r>
        <w:t xml:space="preserve">The academic community in Lima must work together to disseminate findings beyond the university walls, influencing public policy and education.</w:t>
      </w:r>
    </w:p>
    <w:bookmarkEnd w:id="34"/>
    <w:bookmarkEnd w:id="35"/>
    <w:bookmarkStart w:id="37" w:name="slide-9-qa-and-discussion"/>
    <w:p>
      <w:pPr>
        <w:pStyle w:val="Heading2"/>
      </w:pPr>
      <w:r>
        <w:t xml:space="preserve">Slide 9: Q&amp;A and Discussion</w:t>
      </w:r>
    </w:p>
    <w:bookmarkStart w:id="36" w:name="seminar-open-floor"/>
    <w:p>
      <w:pPr>
        <w:pStyle w:val="Heading3"/>
      </w:pPr>
      <w:r>
        <w:t xml:space="preserve">Seminar Open Floor</w:t>
      </w:r>
    </w:p>
    <w:p>
      <w:pPr>
        <w:pStyle w:val="FirstParagraph"/>
      </w:pPr>
      <w:r>
        <w:t xml:space="preserve">We invite the audience to share their experiences as Academic Researchers within Peru Lima.</w:t>
      </w:r>
    </w:p>
    <w:p>
      <w:pPr>
        <w:pStyle w:val="BodyText"/>
      </w:pPr>
      <w:r>
        <w:rPr>
          <w:bCs/>
          <w:b/>
        </w:rPr>
        <w:t xml:space="preserve">Diskussion Topics:</w:t>
      </w:r>
    </w:p>
    <w:p>
      <w:pPr>
        <w:numPr>
          <w:ilvl w:val="0"/>
          <w:numId w:val="1009"/>
        </w:numPr>
        <w:pStyle w:val="Compact"/>
      </w:pPr>
      <w:r>
        <w:t xml:space="preserve">How can we better support early-career researchers in Lima?</w:t>
      </w:r>
    </w:p>
    <w:p>
      <w:pPr>
        <w:numPr>
          <w:ilvl w:val="0"/>
          <w:numId w:val="1009"/>
        </w:numPr>
        <w:pStyle w:val="Compact"/>
      </w:pPr>
      <w:r>
        <w:t xml:space="preserve">What are the most urgent research priorities for the capital city?</w:t>
      </w:r>
    </w:p>
    <w:p>
      <w:pPr>
        <w:numPr>
          <w:ilvl w:val="0"/>
          <w:numId w:val="1009"/>
        </w:numPr>
        <w:pStyle w:val="Compact"/>
      </w:pPr>
      <w:r>
        <w:t xml:space="preserve">Tips for navigating international publication requirements.</w:t>
      </w:r>
    </w:p>
    <w:bookmarkEnd w:id="36"/>
    <w:bookmarkEnd w:id="37"/>
    <w:bookmarkStart w:id="38" w:name="fallacies-and-common-misconceptions"/>
    <w:p>
      <w:pPr>
        <w:pStyle w:val="Heading2"/>
      </w:pPr>
      <w:r>
        <w:t xml:space="preserve">Fallacies and Common Misconceptions</w:t>
      </w:r>
    </w:p>
    <w:p>
      <w:pPr>
        <w:pStyle w:val="FirstParagraph"/>
      </w:pPr>
      <w:r>
        <w:rPr>
          <w:bCs/>
          <w:b/>
        </w:rPr>
        <w:t xml:space="preserve">Misconception:</w:t>
      </w:r>
      <w:r>
        <w:t xml:space="preserve">"Research in Lima is less rigorous."</w:t>
      </w:r>
    </w:p>
    <w:p>
      <w:pPr>
        <w:pStyle w:val="BodyText"/>
      </w:pPr>
      <w:r>
        <w:rPr>
          <w:bCs/>
          <w:b/>
        </w:rPr>
        <w:t xml:space="preserve">C reality:</w:t>
      </w:r>
      <w:r>
        <w:t xml:space="preserve">Rigor depends on methodology and ethical adherence, not geography. Many Peruvian researchers produce world-class data.</w:t>
      </w:r>
    </w:p>
    <w:p>
      <w:pPr>
        <w:pStyle w:val="BodyText"/>
      </w:pPr>
      <w:r>
        <w:rPr>
          <w:bCs/>
          <w:b/>
        </w:rPr>
        <w:t xml:space="preserve">Misconception:</w:t>
      </w:r>
      <w:r>
        <w:t xml:space="preserve">"Local problems don't matter globally."</w:t>
      </w:r>
    </w:p>
    <w:p>
      <w:pPr>
        <w:pStyle w:val="BodyText"/>
      </w:pPr>
      <w:r>
        <w:rPr>
          <w:bCs/>
          <w:b/>
        </w:rPr>
        <w:t xml:space="preserve">Reality:</w:t>
      </w:r>
      <w:r>
        <w:t xml:space="preserve">Climate change and urbanization in Lima are microcosms of global challenges. Insights gained here are universally relevant.</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Academic Researcher in Peru Lima</dc:title>
  <dc:creator/>
  <dc:language>en</dc:language>
  <cp:keywords/>
  <dcterms:created xsi:type="dcterms:W3CDTF">2026-07-29T14:23:31Z</dcterms:created>
  <dcterms:modified xsi:type="dcterms:W3CDTF">2026-07-29T14:23:31Z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