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Qatar</w:t>
      </w:r>
      <w:r>
        <w:t xml:space="preserve"> </w:t>
      </w:r>
      <w:r>
        <w:t xml:space="preserve">Doha</w:t>
      </w:r>
    </w:p>
    <w:bookmarkStart w:id="20" w:name="seminar-presentation-slides"/>
    <w:p>
      <w:pPr>
        <w:pStyle w:val="Heading1"/>
      </w:pPr>
      <w:r>
        <w:t xml:space="preserve">Seminar Presentation Slides</w:t>
      </w:r>
    </w:p>
    <w:p>
      <w:pPr>
        <w:pStyle w:val="FirstParagraph"/>
      </w:pPr>
      <w:r>
        <w:t xml:space="preserve">Slide 1: Title and Introduction</w:t>
      </w:r>
    </w:p>
    <w:p>
      <w:pPr>
        <w:pStyle w:val="BodyText"/>
      </w:pPr>
      <w:r>
        <w:rPr>
          <w:bCs/>
          <w:b/>
        </w:rPr>
        <w:t xml:space="preserve">Title:</w:t>
      </w:r>
      <w:r>
        <w:t xml:space="preserve"> </w:t>
      </w:r>
      <w:r>
        <w:t xml:space="preserve">Navigating Excellence: The Role of the Academic Researcher in Qatar Doha’s Innovation Ecosystem.</w:t>
      </w:r>
    </w:p>
    <w:p>
      <w:pPr>
        <w:pStyle w:val="BodyText"/>
      </w:pPr>
      <w:r>
        <w:rPr>
          <w:bCs/>
          <w:b/>
        </w:rPr>
        <w:t xml:space="preserve">Presentation Overview:</w:t>
      </w:r>
    </w:p>
    <w:p>
      <w:pPr>
        <w:numPr>
          <w:ilvl w:val="0"/>
          <w:numId w:val="1001"/>
        </w:numPr>
        <w:pStyle w:val="Compact"/>
      </w:pPr>
      <w:r>
        <w:t xml:space="preserve">Welcome to this comprehensive seminar presentation dedicated to understanding the multifaceted role of the academic researcher. This discussion is specifically contextualized within the dynamic and rapidly evolving landscape of Qatar Doha.</w:t>
      </w:r>
    </w:p>
    <w:p>
      <w:pPr>
        <w:numPr>
          <w:ilvl w:val="0"/>
          <w:numId w:val="1001"/>
        </w:numPr>
        <w:pStyle w:val="Compact"/>
      </w:pPr>
      <w:r>
        <w:t xml:space="preserve">In recent years, Qatar Doha has emerged as a global hub for education, science, and innovation. At the heart of this transformation lies a critical figure: the academic researcher.</w:t>
      </w:r>
    </w:p>
    <w:p>
      <w:pPr>
        <w:numPr>
          <w:ilvl w:val="0"/>
          <w:numId w:val="1001"/>
        </w:numPr>
        <w:pStyle w:val="Compact"/>
      </w:pPr>
      <w:r>
        <w:t xml:space="preserve">This presentation will explore how researchers in Qatar Doha are not merely producers of knowledge but are pivotal agents of national development, cultural preservation, and future technological advancement.</w:t>
      </w:r>
    </w:p>
    <w:p>
      <w:pPr>
        <w:pStyle w:val="FirstParagraph"/>
      </w:pPr>
      <w:r>
        <w:t xml:space="preserve">Slide 2: The Strategic Vision of Qatar Doha</w:t>
      </w:r>
    </w:p>
    <w:p>
      <w:pPr>
        <w:pStyle w:val="BodyText"/>
      </w:pPr>
      <w:r>
        <w:t xml:space="preserve">To understand the significance of the academic researcher, one must first understand the environment in which they operate. Qatar Doha is guided by Qatar National Vision 2030 (QNV 2030).</w:t>
      </w:r>
    </w:p>
    <w:p>
      <w:pPr>
        <w:numPr>
          <w:ilvl w:val="0"/>
          <w:numId w:val="1002"/>
        </w:numPr>
        <w:pStyle w:val="Compact"/>
      </w:pPr>
      <w:r>
        <w:rPr>
          <w:bCs/>
          <w:b/>
        </w:rPr>
        <w:t xml:space="preserve">National Development:</w:t>
      </w:r>
      <w:r>
        <w:t xml:space="preserve"> </w:t>
      </w:r>
      <w:r>
        <w:t xml:space="preserve">QNV 2030 emphasizes human development as a pillar of national progress. This directly translates into heavy investment in higher education and research capabilities within Qatar Doha.</w:t>
      </w:r>
    </w:p>
    <w:p>
      <w:pPr>
        <w:numPr>
          <w:ilvl w:val="0"/>
          <w:numId w:val="1002"/>
        </w:numPr>
        <w:pStyle w:val="Compact"/>
      </w:pPr>
      <w:r>
        <w:rPr>
          <w:bCs/>
          <w:b/>
        </w:rPr>
        <w:t xml:space="preserve">Diversification:</w:t>
      </w:r>
      <w:r>
        <w:t xml:space="preserve"> </w:t>
      </w:r>
      <w:r>
        <w:t xml:space="preserve">Moving beyond hydrocarbon reliance, Qatar Doha is investing in knowledge-based economies. The academic researcher is the engine of this diversification, driving innovation in sectors such as renewable energy, water security, and biotechnology.</w:t>
      </w:r>
    </w:p>
    <w:p>
      <w:pPr>
        <w:numPr>
          <w:ilvl w:val="0"/>
          <w:numId w:val="1002"/>
        </w:numPr>
        <w:pStyle w:val="Compact"/>
      </w:pPr>
      <w:r>
        <w:rPr>
          <w:bCs/>
          <w:b/>
        </w:rPr>
        <w:t xml:space="preserve">Global Standing:</w:t>
      </w:r>
      <w:r>
        <w:t xml:space="preserve"> </w:t>
      </w:r>
      <w:r>
        <w:t xml:space="preserve">As a host of international forums and events like the FIFA World Cup 2022 and various UN climate conferences, Qatar Doha aims to maintain its status as a bridge between East and West. Researchers in this region play a crucial diplomatic role through scientific collaboration.</w:t>
      </w:r>
    </w:p>
    <w:p>
      <w:pPr>
        <w:pStyle w:val="FirstParagraph"/>
      </w:pPr>
      <w:r>
        <w:t xml:space="preserve">Slide 3: Defining the Modern Academic Researcher</w:t>
      </w:r>
    </w:p>
    <w:p>
      <w:pPr>
        <w:pStyle w:val="BodyText"/>
      </w:pPr>
      <w:r>
        <w:t xml:space="preserve">The archetype of the academic researcher has evolved. It is no longer sufficient to simply publish papers in isolation. In the context of Qatar Doha, the modern researcher must embody several key traits:</w:t>
      </w:r>
    </w:p>
    <w:p>
      <w:pPr>
        <w:numPr>
          <w:ilvl w:val="0"/>
          <w:numId w:val="1003"/>
        </w:numPr>
        <w:pStyle w:val="Compact"/>
      </w:pPr>
      <w:r>
        <w:rPr>
          <w:bCs/>
          <w:b/>
        </w:rPr>
        <w:t xml:space="preserve">Cross-Disciplinary Collaboration:</w:t>
      </w:r>
      <w:r>
        <w:t xml:space="preserve"> </w:t>
      </w:r>
      <w:r>
        <w:t xml:space="preserve">Complex challenges require integrated solutions. Researchers in Qatar Doha are increasingly working across engineering, medicine, social sciences, and humanities to address regional issues.</w:t>
      </w:r>
    </w:p>
    <w:p>
      <w:pPr>
        <w:numPr>
          <w:ilvl w:val="0"/>
          <w:numId w:val="1003"/>
        </w:numPr>
        <w:pStyle w:val="Compact"/>
      </w:pPr>
      <w:r>
        <w:rPr>
          <w:bCs/>
          <w:b/>
        </w:rPr>
        <w:t xml:space="preserve">Societal Impact Orientation:</w:t>
      </w:r>
      <w:r>
        <w:t xml:space="preserve"> </w:t>
      </w:r>
      <w:r>
        <w:t xml:space="preserve">There is a strong emphasis on "relevance." Research conducted in Qatar Doha is expected to have tangible benefits for the local community and the wider Gulf region.</w:t>
      </w:r>
    </w:p>
    <w:p>
      <w:pPr>
        <w:numPr>
          <w:ilvl w:val="0"/>
          <w:numId w:val="1003"/>
        </w:numPr>
        <w:pStyle w:val="Compact"/>
      </w:pPr>
      <w:r>
        <w:rPr>
          <w:bCs/>
          <w:b/>
        </w:rPr>
        <w:t xml:space="preserve">Digital Literacy:</w:t>
      </w:r>
      <w:r>
        <w:t xml:space="preserve"> </w:t>
      </w:r>
      <w:r>
        <w:t xml:space="preserve">Proficiency in data analytics, AI, and digital archiving is now standard. The academic researcher must be comfortable utilizing cutting-edge tools available at institutions like Qatar University (QU) and Hamad Bin Khalifa University (HBKU).</w:t>
      </w:r>
    </w:p>
    <w:p>
      <w:pPr>
        <w:pStyle w:val="FirstParagraph"/>
      </w:pPr>
      <w:r>
        <w:t xml:space="preserve">Slide 4: Key Research Hubs in Qatar Doha</w:t>
      </w:r>
    </w:p>
    <w:p>
      <w:pPr>
        <w:pStyle w:val="BodyText"/>
      </w:pPr>
      <w:r>
        <w:t xml:space="preserve">The infrastructure supporting the academic researcher in Qatar Doha is world-class. Several institutions serve as central nodes for research activity:</w:t>
      </w:r>
    </w:p>
    <w:p>
      <w:pPr>
        <w:numPr>
          <w:ilvl w:val="0"/>
          <w:numId w:val="1004"/>
        </w:numPr>
        <w:pStyle w:val="Compact"/>
      </w:pPr>
      <w:r>
        <w:rPr>
          <w:bCs/>
          <w:b/>
        </w:rPr>
        <w:t xml:space="preserve">Hamad Bin Khalifa University (HBKU):</w:t>
      </w:r>
      <w:r>
        <w:t xml:space="preserve"> </w:t>
      </w:r>
      <w:r>
        <w:t xml:space="preserve">Home to the Qatar Foundation, HBKU focuses on graduate-level education and high-impact research. Its colleges cover areas from energy and environment to law and society.</w:t>
      </w:r>
    </w:p>
    <w:p>
      <w:pPr>
        <w:numPr>
          <w:ilvl w:val="0"/>
          <w:numId w:val="1004"/>
        </w:numPr>
        <w:pStyle w:val="Compact"/>
      </w:pPr>
      <w:r>
        <w:rPr>
          <w:bCs/>
          <w:b/>
        </w:rPr>
        <w:t xml:space="preserve">Cataract Research Laboratories:</w:t>
      </w:r>
      <w:r>
        <w:t xml:space="preserve"> </w:t>
      </w:r>
      <w:r>
        <w:t xml:space="preserve">Specialized facilities within various universities that focus on health sciences, addressing prevalent regional health issues.</w:t>
      </w:r>
    </w:p>
    <w:p>
      <w:pPr>
        <w:numPr>
          <w:ilvl w:val="0"/>
          <w:numId w:val="1004"/>
        </w:numPr>
        <w:pStyle w:val="Compact"/>
      </w:pPr>
      <w:r>
        <w:rPr>
          <w:bCs/>
          <w:b/>
        </w:rPr>
        <w:t xml:space="preserve">National Center for Scientific Research:</w:t>
      </w:r>
      <w:r>
        <w:t xml:space="preserve"> </w:t>
      </w:r>
      <w:r>
        <w:t xml:space="preserve">This entity supports pure and applied sciences, ensuring that the academic researcher has access to state-of-the-art laboratories and computational resources.</w:t>
      </w:r>
    </w:p>
    <w:p>
      <w:pPr>
        <w:pStyle w:val="FirstParagraph"/>
      </w:pPr>
      <w:r>
        <w:t xml:space="preserve">Slide 5: Critical Research Areas for Qatar Doha</w:t>
      </w:r>
    </w:p>
    <w:p>
      <w:pPr>
        <w:pStyle w:val="BodyText"/>
      </w:pPr>
      <w:r>
        <w:t xml:space="preserve">The academic researcher in Qatar Doha is prioritizing specific sectors that align with national needs:</w:t>
      </w:r>
    </w:p>
    <w:p>
      <w:pPr>
        <w:numPr>
          <w:ilvl w:val="0"/>
          <w:numId w:val="1005"/>
        </w:numPr>
        <w:pStyle w:val="Compact"/>
      </w:pPr>
      <w:r>
        <w:rPr>
          <w:bCs/>
          <w:b/>
        </w:rPr>
        <w:t xml:space="preserve">Sustainability and Climate Change:</w:t>
      </w:r>
      <w:r>
        <w:t xml:space="preserve"> </w:t>
      </w:r>
      <w:r>
        <w:t xml:space="preserve">Given the arid climate, research into desalination efficiency, solar energy utilization, and sustainable urban planning is paramount. Researchers are developing technologies to mitigate heat stress and optimize water usage.</w:t>
      </w:r>
    </w:p>
    <w:p>
      <w:pPr>
        <w:numPr>
          <w:ilvl w:val="0"/>
          <w:numId w:val="1005"/>
        </w:numPr>
        <w:pStyle w:val="Compact"/>
      </w:pPr>
      <w:r>
        <w:rPr>
          <w:bCs/>
          <w:b/>
        </w:rPr>
        <w:t xml:space="preserve">Digital Transformation:</w:t>
      </w:r>
      <w:r>
        <w:t xml:space="preserve"> </w:t>
      </w:r>
      <w:r>
        <w:t xml:space="preserve">With Smart Doha initiatives underway, researchers are investigating cybersecurity, blockchain applications in governance, and IoT (Internet of Things) integration in public services.</w:t>
      </w:r>
    </w:p>
    <w:p>
      <w:pPr>
        <w:numPr>
          <w:ilvl w:val="0"/>
          <w:numId w:val="1005"/>
        </w:numPr>
        <w:pStyle w:val="Compact"/>
      </w:pPr>
      <w:r>
        <w:rPr>
          <w:bCs/>
          <w:b/>
        </w:rPr>
        <w:t xml:space="preserve">Cultural Heritage Preservation:</w:t>
      </w:r>
      <w:r>
        <w:t xml:space="preserve"> </w:t>
      </w:r>
      <w:r>
        <w:t xml:space="preserve">The academic researcher plays a vital role in digitizing and analyzing historical manuscripts and artifacts. This ensures that rapid modernization does not erase the rich cultural identity of Qatar.</w:t>
      </w:r>
    </w:p>
    <w:p>
      <w:pPr>
        <w:pStyle w:val="FirstParagraph"/>
      </w:pPr>
      <w:r>
        <w:t xml:space="preserve">Slide 6: International Collaboration and Global Networks</w:t>
      </w:r>
    </w:p>
    <w:p>
      <w:pPr>
        <w:pStyle w:val="BodyText"/>
      </w:pPr>
      <w:r>
        <w:t xml:space="preserve">The academic researcher in Qatar Doha is inherently global. Qatar Doha serves as a meeting point for international scholars.</w:t>
      </w:r>
    </w:p>
    <w:p>
      <w:pPr>
        <w:numPr>
          <w:ilvl w:val="0"/>
          <w:numId w:val="1006"/>
        </w:numPr>
        <w:pStyle w:val="Compact"/>
      </w:pPr>
      <w:r>
        <w:rPr>
          <w:bCs/>
          <w:b/>
        </w:rPr>
        <w:t xml:space="preserve">Educational City:</w:t>
      </w:r>
      <w:r>
        <w:t xml:space="preserve"> </w:t>
      </w:r>
      <w:r>
        <w:t xml:space="preserve">This unique district hosts branch campuses of top Western universities (e.g., Georgetown, Carnegie Mellon, Texas A&amp;M). The academic researcher here collaborates with faculty and students from diverse backgrounds.</w:t>
      </w:r>
    </w:p>
    <w:p>
      <w:pPr>
        <w:numPr>
          <w:ilvl w:val="0"/>
          <w:numId w:val="1006"/>
        </w:numPr>
        <w:pStyle w:val="Compact"/>
      </w:pPr>
      <w:r>
        <w:rPr>
          <w:bCs/>
          <w:b/>
        </w:rPr>
        <w:t xml:space="preserve">Funding Opportunities:</w:t>
      </w:r>
      <w:r>
        <w:t xml:space="preserve"> </w:t>
      </w:r>
      <w:r>
        <w:t xml:space="preserve">Researchers leverage grants from international bodies such as the European Research Council and various global health organizations. This cross-pollination of ideas enhances the quality of research output.</w:t>
      </w:r>
    </w:p>
    <w:p>
      <w:pPr>
        <w:numPr>
          <w:ilvl w:val="0"/>
          <w:numId w:val="1006"/>
        </w:numPr>
        <w:pStyle w:val="Compact"/>
      </w:pPr>
      <w:r>
        <w:rPr>
          <w:bCs/>
          <w:b/>
        </w:rPr>
        <w:t xml:space="preserve">Bridging Perspectives:</w:t>
      </w:r>
      <w:r>
        <w:t xml:space="preserve"> </w:t>
      </w:r>
      <w:r>
        <w:t xml:space="preserve">By acting as cultural and scientific ambassadors, researchers facilitate dialogue between Western methodologies and Eastern traditions, creating a unique synthesis of knowledge.</w:t>
      </w:r>
    </w:p>
    <w:p>
      <w:pPr>
        <w:pStyle w:val="FirstParagraph"/>
      </w:pPr>
      <w:r>
        <w:t xml:space="preserve">Slide 7: Challenges Facing the Academic Researcher</w:t>
      </w:r>
    </w:p>
    <w:p>
      <w:pPr>
        <w:pStyle w:val="BodyText"/>
      </w:pPr>
      <w:r>
        <w:t xml:space="preserve">Despite the robust support system, academic researchers in Qatar Doha face distinct challenges:</w:t>
      </w:r>
    </w:p>
    <w:p>
      <w:pPr>
        <w:numPr>
          <w:ilvl w:val="0"/>
          <w:numId w:val="1007"/>
        </w:numPr>
        <w:pStyle w:val="Compact"/>
      </w:pPr>
      <w:r>
        <w:rPr>
          <w:bCs/>
          <w:b/>
        </w:rPr>
        <w:t xml:space="preserve">Talent Retention:</w:t>
      </w:r>
      <w:r>
        <w:t xml:space="preserve"> </w:t>
      </w:r>
      <w:r>
        <w:t xml:space="preserve">While attracting top talent is a priority, retaining local Qatari researchers amidst global competition remains a strategic goal. Mentorship programs are being implemented to address this.</w:t>
      </w:r>
    </w:p>
    <w:p>
      <w:pPr>
        <w:numPr>
          <w:ilvl w:val="0"/>
          <w:numId w:val="1007"/>
        </w:numPr>
        <w:pStyle w:val="Compact"/>
      </w:pPr>
      <w:r>
        <w:rPr>
          <w:bCs/>
          <w:b/>
        </w:rPr>
        <w:t xml:space="preserve">Funding Sustainability:</w:t>
      </w:r>
    </w:p>
    <w:p>
      <w:pPr>
        <w:numPr>
          <w:ilvl w:val="0"/>
          <w:numId w:val="1007"/>
        </w:numPr>
        <w:pStyle w:val="Compact"/>
      </w:pPr>
      <w:r>
        <w:t xml:space="preserve">Bureaucracy vs. Agility:</w:t>
      </w:r>
    </w:p>
    <w:p>
      <w:pPr>
        <w:pStyle w:val="FirstParagraph"/>
      </w:pPr>
      <w:r>
        <w:t xml:space="preserve">Slide 8: The Future Outlook</w:t>
      </w:r>
    </w:p>
    <w:p>
      <w:pPr>
        <w:pStyle w:val="BodyText"/>
      </w:pPr>
      <w:r>
        <w:t xml:space="preserve">The trajectory for the academic researcher in Qatar Doha is one of increasing autonomy and influence.</w:t>
      </w:r>
    </w:p>
    <w:p>
      <w:pPr>
        <w:numPr>
          <w:ilvl w:val="0"/>
          <w:numId w:val="1008"/>
        </w:numPr>
        <w:pStyle w:val="Compact"/>
      </w:pPr>
      <w:r>
        <w:rPr>
          <w:bCs/>
          <w:b/>
        </w:rPr>
        <w:t xml:space="preserve">Innovation Commercialization:</w:t>
      </w:r>
      <w:r>
        <w:t xml:space="preserve"> </w:t>
      </w:r>
      <w:r>
        <w:t xml:space="preserve">We are moving from basic research to applied innovation. Spin-off companies founded by academic researchers in Qatar Doha will likely become major economic contributors.</w:t>
      </w:r>
    </w:p>
    <w:p>
      <w:pPr>
        <w:numPr>
          <w:ilvl w:val="0"/>
          <w:numId w:val="1008"/>
        </w:numPr>
        <w:pStyle w:val="Compact"/>
      </w:pPr>
      <w:r>
        <w:rPr>
          <w:bCs/>
          <w:b/>
        </w:rPr>
        <w:t xml:space="preserve">Ethical Leadership:</w:t>
      </w:r>
      <w:r>
        <w:t xml:space="preserve"> </w:t>
      </w:r>
      <w:r>
        <w:t xml:space="preserve">As AI and biotechnology advance, the academic researcher will take a leading role in establishing ethical frameworks for their use within the Islamic and global contexts.</w:t>
      </w:r>
    </w:p>
    <w:p>
      <w:pPr>
        <w:numPr>
          <w:ilvl w:val="0"/>
          <w:numId w:val="1008"/>
        </w:numPr>
        <w:pStyle w:val="Compact"/>
      </w:pPr>
      <w:r>
        <w:t xml:space="preserve">Lifelong Learning:</w:t>
      </w:r>
    </w:p>
    <w:p>
      <w:pPr>
        <w:pStyle w:val="FirstParagraph"/>
      </w:pPr>
      <w:r>
        <w:t xml:space="preserve">Slide 9: Conclusion and Call to Action</w:t>
      </w:r>
    </w:p>
    <w:p>
      <w:pPr>
        <w:pStyle w:val="BodyText"/>
      </w:pPr>
      <w:r>
        <w:t xml:space="preserve">In conclusion, the academic researcher in Qatar Doha is a cornerstone of national success. They are the architects of a knowledge-based future.</w:t>
      </w:r>
    </w:p>
    <w:p>
      <w:pPr>
        <w:numPr>
          <w:ilvl w:val="0"/>
          <w:numId w:val="1009"/>
        </w:numPr>
        <w:pStyle w:val="Compact"/>
      </w:pPr>
      <w:r>
        <w:rPr>
          <w:bCs/>
          <w:b/>
        </w:rPr>
        <w:t xml:space="preserve">Synergy:</w:t>
      </w:r>
    </w:p>
    <w:p>
      <w:pPr>
        <w:numPr>
          <w:ilvl w:val="0"/>
          <w:numId w:val="1009"/>
        </w:numPr>
        <w:pStyle w:val="Compact"/>
      </w:pPr>
      <w:r>
        <w:rPr>
          <w:bCs/>
          <w:b/>
        </w:rPr>
        <w:t xml:space="preserve">Action:</w:t>
      </w:r>
    </w:p>
    <w:p>
      <w:pPr>
        <w:numPr>
          <w:ilvl w:val="0"/>
          <w:numId w:val="1009"/>
        </w:numPr>
        <w:pStyle w:val="Compact"/>
      </w:pPr>
      <w:r>
        <w:t xml:space="preserve">Vision:</w:t>
      </w:r>
    </w:p>
    <w:p>
      <w:pPr>
        <w:pStyle w:val="FirstParagraph"/>
      </w:pPr>
      <w:r>
        <w:t xml:space="preserve">Slide 10: Q&amp;A</w:t>
      </w:r>
    </w:p>
    <w:p>
      <w:pPr>
        <w:pStyle w:val="BodyText"/>
      </w:pPr>
      <w:r>
        <w:rPr>
          <w:bCs/>
          <w:b/>
        </w:rPr>
        <w:t xml:space="preserve">Acknowledgments:</w:t>
      </w:r>
    </w:p>
    <w:p>
      <w:pPr>
        <w:numPr>
          <w:ilvl w:val="0"/>
          <w:numId w:val="1010"/>
        </w:numPr>
        <w:pStyle w:val="Compact"/>
      </w:pPr>
      <w:r>
        <w:t xml:space="preserve">We thank the Qatar Foundation for Education, Science and Community Development.</w:t>
      </w:r>
    </w:p>
    <w:p>
      <w:pPr>
        <w:numPr>
          <w:ilvl w:val="0"/>
          <w:numId w:val="1010"/>
        </w:numPr>
        <w:pStyle w:val="Compact"/>
      </w:pPr>
      <w:r>
        <w:t xml:space="preserve">We appreciate the contributions of faculty and students across Qatar Doha’s educational institutions.</w:t>
      </w:r>
    </w:p>
    <w:p>
      <w:pPr>
        <w:pStyle w:val="FirstParagraph"/>
      </w:pPr>
      <w:r>
        <w:rPr>
          <w:bCs/>
          <w:b/>
        </w:rPr>
        <w:t xml:space="preserve">Digital Transformation:</w:t>
      </w:r>
    </w:p>
    <w:p>
      <w:pPr>
        <w:pStyle w:val="BodyText"/>
      </w:pPr>
      <w:r>
        <w:t xml:space="preserve">The academic researcher in Qatar Doha is inherently global. Qatar Doha serves as a meeting point for international scholars.</w:t>
      </w:r>
    </w:p>
    <w:p>
      <w:pPr>
        <w:numPr>
          <w:ilvl w:val="0"/>
          <w:numId w:val="1011"/>
        </w:numPr>
        <w:pStyle w:val="Compact"/>
      </w:pPr>
      <w:r>
        <w:rPr>
          <w:bCs/>
          <w:b/>
        </w:rPr>
        <w:t xml:space="preserve">Educational City:</w:t>
      </w:r>
    </w:p>
    <w:p>
      <w:pPr>
        <w:numPr>
          <w:ilvl w:val="0"/>
          <w:numId w:val="1011"/>
        </w:numPr>
        <w:pStyle w:val="Compact"/>
      </w:pPr>
      <w:r>
        <w:rPr>
          <w:bCs/>
          <w:b/>
        </w:rPr>
        <w:t xml:space="preserve">Funding Opportunities:</w:t>
      </w:r>
    </w:p>
    <w:p>
      <w:pPr>
        <w:numPr>
          <w:ilvl w:val="0"/>
          <w:numId w:val="1000"/>
        </w:numPr>
        <w:pStyle w:val="Compact"/>
      </w:pPr>
      <w:r>
        <w:t xml:space="preserve">Researchers leverage grants from international bodies such as the European Research Council and various global health organizations. This cross-pollination of ideas enhances the quality of research output.</w:t>
      </w:r>
    </w:p>
    <w:p>
      <w:pPr>
        <w:numPr>
          <w:ilvl w:val="0"/>
          <w:numId w:val="1011"/>
        </w:numPr>
        <w:pStyle w:val="Compact"/>
      </w:pPr>
      <w:r>
        <w:rPr>
          <w:bCs/>
          <w:b/>
        </w:rPr>
        <w:t xml:space="preserve">Bridging Perspectives: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Academic Researcher in Qatar Doha</dc:title>
  <dc:creator/>
  <dc:language>en</dc:language>
  <cp:keywords/>
  <dcterms:created xsi:type="dcterms:W3CDTF">2026-07-29T09:58:28Z</dcterms:created>
  <dcterms:modified xsi:type="dcterms:W3CDTF">2026-07-29T09:58:28Z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