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Russia</w:t>
      </w:r>
      <w:r>
        <w:t xml:space="preserve"> </w:t>
      </w:r>
      <w:r>
        <w:t xml:space="preserve">Moscow</w:t>
      </w:r>
    </w:p>
    <w:bookmarkStart w:id="20" w:name="X0576b15ce01e0ad9b6e03b172d3332d04c8cd16"/>
    <w:p>
      <w:pPr>
        <w:pStyle w:val="Heading1"/>
      </w:pPr>
      <w:r>
        <w:t xml:space="preserve">Seminar Presentation Slides: The Academic Researcher in Russia Moscow</w:t>
      </w:r>
    </w:p>
    <w:p>
      <w:pPr>
        <w:pStyle w:val="FirstParagraph"/>
      </w:pPr>
      <w:r>
        <w:rPr>
          <w:bCs/>
          <w:b/>
        </w:rPr>
        <w:t xml:space="preserve">A Strategic Analysis of Professional Development, Institutional Infrastructure, and Global Integration in the Russian Capital.</w:t>
      </w:r>
    </w:p>
    <w:bookmarkEnd w:id="20"/>
    <w:bookmarkStart w:id="21" w:name="Xbf3757b27922edbac700b24da4ce8be064984bb"/>
    <w:p>
      <w:pPr>
        <w:pStyle w:val="Heading2"/>
      </w:pPr>
      <w:r>
        <w:t xml:space="preserve">The Role of the Academic Researcher in Modern Knowledge Economy</w:t>
      </w:r>
    </w:p>
    <w:p>
      <w:pPr>
        <w:pStyle w:val="FirstParagraph"/>
      </w:pPr>
      <w:r>
        <w:t xml:space="preserve">In contemporary society, the academic researcher serves as a primary engine for innovation, technological advancement, and cultural preservation. In Russia Moscow, this role is particularly pronounced given the city's status as a premier hub for higher education and scientific inquiry. The modern academic researcher is no longer confined to theoretical exploration; they are expected to bridge the gap between fundamental science and practical application. This dual mandate requires a sophisticated blend of methodological rigor, interdisciplinary collaboration, and strategic foresight.</w:t>
      </w:r>
    </w:p>
    <w:p>
      <w:pPr>
        <w:pStyle w:val="BodyText"/>
      </w:pPr>
      <w:r>
        <w:t xml:space="preserve">The definition of success for an academic researcher has evolved significantly over the last two decades. It is no longer sufficient to merely publish papers in high-impact journals. Today, the value proposition of a researcher includes securing competitive grant funding, leading large-scale international consortia, and contributing to national strategic priorities. In the context of Russia Moscow, this means aligning individual research goals with broader federal initiatives aimed at enhancing technological sovereignty and global scientific competitiveness.</w:t>
      </w:r>
    </w:p>
    <w:bookmarkEnd w:id="21"/>
    <w:bookmarkStart w:id="22" w:name="Xae7fe3b9002cec603b422c9a977da47b98bb25d"/>
    <w:p>
      <w:pPr>
        <w:pStyle w:val="Heading2"/>
      </w:pPr>
      <w:r>
        <w:t xml:space="preserve">The Unique Landscape of Research in Russia Moscow</w:t>
      </w:r>
    </w:p>
    <w:p>
      <w:pPr>
        <w:pStyle w:val="FirstParagraph"/>
      </w:pPr>
      <w:r>
        <w:t xml:space="preserve">Moscow represents a unique ecosystem for academic inquiry within the Russian Federation. The city hosts a dense concentration of top-tier universities, including Moscow State University (MSU), the Higher School of Economics (HSE), and Skoltech. These institutions provide world-class infrastructure, access to advanced laboratories, and a vibrant intellectual community. However, conducting research in Russia Moscow also presents specific challenges that must be navigated with strategic precision.</w:t>
      </w:r>
    </w:p>
    <w:p>
      <w:pPr>
        <w:pStyle w:val="BodyText"/>
      </w:pPr>
      <w:r>
        <w:t xml:space="preserve">The geographical concentration of talent in the capital creates intense competition for resources and recognition. Researchers must demonstrate exceptional merit to secure funding from bodies such as the Russian Science Foundation or private enterprise partners. Furthermore, the bureaucratic landscape can be complex, requiring researchers to possess strong administrative skills alongside their scientific expertise. Despite these hurdles, Moscow offers unparalleled access to industry leaders in sectors such as finance, energy, and information technology.</w:t>
      </w:r>
    </w:p>
    <w:bookmarkEnd w:id="22"/>
    <w:bookmarkStart w:id="23" w:name="X651ed2c3bc1520c0d987182ed0118da38e1e518"/>
    <w:p>
      <w:pPr>
        <w:pStyle w:val="Heading2"/>
      </w:pPr>
      <w:r>
        <w:t xml:space="preserve">Institutional Infrastructure and Funding Mechanisms</w:t>
      </w:r>
    </w:p>
    <w:p>
      <w:pPr>
        <w:pStyle w:val="FirstParagraph"/>
      </w:pPr>
      <w:r>
        <w:t xml:space="preserve">The financial backbone of academic research in Russia Moscow relies on a multi-tiered funding structure. At the federal level, state grants provide foundational support for basic research projects. These grants are crucial for long-term studies that may not have immediate commercial applications but are vital for scientific progress. In addition to state funding, universities in Moscow increasingly encourage researchers to seek external partnerships with corporations.</w:t>
      </w:r>
    </w:p>
    <w:p>
      <w:pPr>
        <w:pStyle w:val="BodyText"/>
      </w:pPr>
      <w:r>
        <w:t xml:space="preserve">The "Project 5-100" initiative, although concluding its initial phase, left a lasting legacy by pushing Russian universities toward international ranking benchmarks. This legacy continues through the "Priority 2030" program, which aims to identify and support leading universities for future development. For the academic researcher, understanding these funding streams is essential. It requires not only scientific excellence but also the ability to write compelling proposals that align with national strategic goals.</w:t>
      </w:r>
    </w:p>
    <w:bookmarkEnd w:id="23"/>
    <w:bookmarkStart w:id="24" w:name="Xed09c22b0af587097c5eaaefe127f3fe084b300"/>
    <w:p>
      <w:pPr>
        <w:pStyle w:val="Heading2"/>
      </w:pPr>
      <w:r>
        <w:t xml:space="preserve">Challenges Faced by Contemporary Academic Researchers</w:t>
      </w:r>
    </w:p>
    <w:p>
      <w:pPr>
        <w:pStyle w:val="FirstParagraph"/>
      </w:pPr>
      <w:r>
        <w:t xml:space="preserve">The professional life of an academic researcher in Russia Moscow is characterized by a demanding workload. The pressure to publish frequently, often in English-language international journals, creates significant stress. This "publish or perish" culture is prevalent globally but has distinct manifestations in the Russian context due to language barriers and differing academic traditions.</w:t>
      </w:r>
    </w:p>
    <w:p>
      <w:pPr>
        <w:pStyle w:val="BodyText"/>
      </w:pPr>
      <w:r>
        <w:t xml:space="preserve">Moreover, geopolitical tensions have introduced new complexities into international collaboration. While scientific exchange remains a high priority for many researchers in Russia Moscow, navigating sanctions and travel restrictions can hinder participation in global conferences. This isolation poses a threat to the visibility of Russian science on the world stage. Consequently, academic researchers must develop resilience and adaptability to maintain their professional trajectories despite external geopolitical pressures.</w:t>
      </w:r>
    </w:p>
    <w:bookmarkEnd w:id="24"/>
    <w:bookmarkStart w:id="25" w:name="X2320c7e4883772304f588d1e73b8a0a8c767040"/>
    <w:p>
      <w:pPr>
        <w:pStyle w:val="Heading2"/>
      </w:pPr>
      <w:r>
        <w:t xml:space="preserve">The Imperative of International Collaboration</w:t>
      </w:r>
    </w:p>
    <w:p>
      <w:pPr>
        <w:pStyle w:val="FirstParagraph"/>
      </w:pPr>
      <w:r>
        <w:t xml:space="preserve">Despite challenges, the role of the academic researcher remains fundamentally international. Science is a global endeavor, and breakthroughs rarely occur in isolation. Researchers in Moscow are increasingly looking toward emerging markets and alternative partnership models to sustain their collaborative networks. Partnerships with institutions in Asia, Latin America, and Africa offer new avenues for joint research projects.</w:t>
      </w:r>
    </w:p>
    <w:p>
      <w:pPr>
        <w:pStyle w:val="BodyText"/>
      </w:pPr>
      <w:r>
        <w:t xml:space="preserve">Digital tools have also revolutionized how the academic researcher engages with the global community. Virtual conferences, online data sharing platforms, and cloud-based collaboration tools allow researchers in Russia Moscow to stay connected with peers worldwide. Leveraging these technologies is crucial for maintaining relevance and ensuring that Russian science continues to contribute meaningfully to global discussions on climate change, health crises, and technological ethics.</w:t>
      </w:r>
    </w:p>
    <w:bookmarkEnd w:id="25"/>
    <w:bookmarkStart w:id="26" w:name="X19c35d8df89d2d8de99fff1a9a9a48bbcac9770"/>
    <w:p>
      <w:pPr>
        <w:pStyle w:val="Heading2"/>
      </w:pPr>
      <w:r>
        <w:t xml:space="preserve">Career Pathways and Professional Development</w:t>
      </w:r>
    </w:p>
    <w:p>
      <w:pPr>
        <w:pStyle w:val="FirstParagraph"/>
      </w:pPr>
      <w:r>
        <w:t xml:space="preserve">The career trajectory of an academic researcher typically progresses from doctoral candidate to postdoctoral fellow, then to assistant professor and eventually full professor. In Russia Moscow, this path is becoming increasingly modular and flexible. Early-career researchers are encouraged to gain international experience through exchange programs before returning to establish independent research groups.</w:t>
      </w:r>
    </w:p>
    <w:p>
      <w:pPr>
        <w:pStyle w:val="BodyText"/>
      </w:pPr>
      <w:r>
        <w:t xml:space="preserve">Professional development is supported by various centers within major universities that offer training in grant writing, project management, and scientific communication. For the academic researcher, continuous learning is not optional; it is a professional necessity. Adapting to new methodologies, mastering data analytics tools, and understanding open science practices are key skills that enhance career prospects.</w:t>
      </w:r>
    </w:p>
    <w:bookmarkEnd w:id="26"/>
    <w:bookmarkStart w:id="27" w:name="X799caab9e50545438160d1bfdb591f9ff2a0690"/>
    <w:p>
      <w:pPr>
        <w:pStyle w:val="Heading2"/>
      </w:pPr>
      <w:r>
        <w:t xml:space="preserve">The Future of the Academic Researcher in Russia Moscow</w:t>
      </w:r>
    </w:p>
    <w:p>
      <w:pPr>
        <w:pStyle w:val="FirstParagraph"/>
      </w:pPr>
      <w:r>
        <w:t xml:space="preserve">Looking ahead, the academic researcher will play an even more critical role in shaping the future of Russia Moscow. As the city positions itself as a global innovation hub, researchers will be at the forefront of developing smart city technologies, renewable energy solutions, and advanced healthcare systems.</w:t>
      </w:r>
    </w:p>
    <w:p>
      <w:pPr>
        <w:pStyle w:val="BodyText"/>
      </w:pPr>
      <w:r>
        <w:t xml:space="preserve">The integration of artificial intelligence into research processes is transforming how data is analyzed and interpreted. Academic researchers must embrace these technological shifts to remain effective. Furthermore, the emphasis on interdisciplinary research will continue to grow. Problems such as urbanization and public health require inputs from sociology, engineering, medicine, and computer science.</w:t>
      </w:r>
    </w:p>
    <w:bookmarkEnd w:id="27"/>
    <w:bookmarkStart w:id="28" w:name="conclusion-a-call-for-strategic-vision"/>
    <w:p>
      <w:pPr>
        <w:pStyle w:val="Heading2"/>
      </w:pPr>
      <w:r>
        <w:t xml:space="preserve">Conclusion: A Call for Strategic Vision</w:t>
      </w:r>
    </w:p>
    <w:p>
      <w:pPr>
        <w:pStyle w:val="FirstParagraph"/>
      </w:pPr>
      <w:r>
        <w:t xml:space="preserve">In summary, the academic researcher in Russia Moscow operates at a critical juncture in history. They are tasked with upholding rigorous scientific standards while navigating a complex political and economic landscape. Success requires more than just intellectual curiosity; it demands strategic vision, diplomatic skill, and technological proficiency.</w:t>
      </w:r>
    </w:p>
    <w:p>
      <w:pPr>
        <w:pStyle w:val="BodyText"/>
      </w:pPr>
      <w:r>
        <w:t xml:space="preserve">By fostering strong institutional support, encouraging international dialogue where possible, and investing in early-career scientists, Russia Moscow can ensure that its academic researchers continue to thrive. The future of science in the capital depends on our collective ability to adapt to changing global dynamics while maintaining a steadfast commitment to truth and innovation.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Academic Researcher in Russia Moscow</dc:title>
  <dc:creator/>
  <dc:language>en</dc:language>
  <cp:keywords/>
  <dcterms:created xsi:type="dcterms:W3CDTF">2026-07-29T16:23:55Z</dcterms:created>
  <dcterms:modified xsi:type="dcterms:W3CDTF">2026-07-29T16:23:55Z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