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Chicago</w:t>
      </w:r>
    </w:p>
    <w:bookmarkStart w:id="32"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Presentation Topic:</w:t>
      </w:r>
      <w:r>
        <w:t xml:space="preserve">The Evolving Landscape of the Academic Researcher: Innovation, Collaboration, and Impact in United States Chicago.</w:t>
      </w:r>
    </w:p>
    <w:p>
      <w:pPr>
        <w:pStyle w:val="BodyText"/>
      </w:pPr>
      <w:r>
        <w:rPr>
          <w:bCs/>
          <w:b/>
        </w:rPr>
        <w:t xml:space="preserve">Audience:</w:t>
      </w:r>
      <w:r>
        <w:t xml:space="preserve"> </w:t>
      </w:r>
      <w:r>
        <w:t xml:space="preserve">University Administrators, Graduate Students, and Policy Makers.</w:t>
      </w:r>
    </w:p>
    <w:p>
      <w:pPr>
        <w:pStyle w:val="BodyText"/>
      </w:pPr>
      <w:r>
        <w:rPr>
          <w:bCs/>
          <w:b/>
        </w:rPr>
        <w:t xml:space="preserve">Context:</w:t>
      </w:r>
      <w:r>
        <w:t xml:space="preserve">Seminar Series on Higher Education Dynamics in the Midwest.</w:t>
      </w:r>
    </w:p>
    <w:bookmarkEnd w:id="20"/>
    <w:bookmarkStart w:id="21" w:name="Xf5ea956102d404b55ec5ab6ca89379c8916deb9"/>
    <w:p>
      <w:pPr>
        <w:pStyle w:val="Heading2"/>
      </w:pPr>
      <w:r>
        <w:t xml:space="preserve">Introduction: The Academic Researcher Defined</w:t>
      </w:r>
    </w:p>
    <w:p>
      <w:pPr>
        <w:pStyle w:val="FirstParagraph"/>
      </w:pPr>
      <w:r>
        <w:t xml:space="preserve">The modern academic researcher is no longer merely a solitary scholar tucked away in a library. In the contemporary educational ecosystem, particularly within major metropolitan hubs, the role has expanded significantly. An academic researcher is defined as an individual who conducts systematic inquiry to establish facts, revise existing theories, or develop new applications for knowledge.</w:t>
      </w:r>
    </w:p>
    <w:p>
      <w:pPr>
        <w:pStyle w:val="BodyText"/>
      </w:pPr>
      <w:r>
        <w:t xml:space="preserve">In this presentation, we will explore how this definition translates specifically into the vibrant intellectual environment of</w:t>
      </w:r>
      <w:r>
        <w:t xml:space="preserve"> </w:t>
      </w:r>
      <w:r>
        <w:rPr>
          <w:bCs/>
          <w:b/>
        </w:rPr>
        <w:t xml:space="preserve">United States Chicago</w:t>
      </w:r>
      <w:r>
        <w:t xml:space="preserve">. We will examine the unique responsibilities, challenges, and opportunities that define the career path of an academic researcher today.</w:t>
      </w:r>
    </w:p>
    <w:bookmarkEnd w:id="21"/>
    <w:bookmarkStart w:id="22" w:name="the-global-and-local-context"/>
    <w:p>
      <w:pPr>
        <w:pStyle w:val="Heading2"/>
      </w:pPr>
      <w:r>
        <w:t xml:space="preserve">The Global and Local Context</w:t>
      </w:r>
    </w:p>
    <w:p>
      <w:pPr>
        <w:pStyle w:val="FirstParagraph"/>
      </w:pPr>
      <w:r>
        <w:rPr>
          <w:bCs/>
          <w:b/>
        </w:rPr>
        <w:t xml:space="preserve">The United States:</w:t>
      </w:r>
      <w:r>
        <w:t xml:space="preserve">Nationally, the U.S. remains a global leader in research output and funding. Federal agencies such as the National Institutes of Health (NIH), the National Science Foundation (NSF), and the Department of Energy provide critical infrastructure for discovery.</w:t>
      </w:r>
    </w:p>
    <w:p>
      <w:pPr>
        <w:pStyle w:val="BodyText"/>
      </w:pPr>
      <w:r>
        <w:rPr>
          <w:bCs/>
          <w:b/>
        </w:rPr>
        <w:t xml:space="preserve">United States Chicago:</w:t>
      </w:r>
      <w:r>
        <w:t xml:space="preserve">Within this national framework, Chicago stands out as a unique epicenter of innovation. Home to world-class institutions like the University of Chicago, Northwestern University, and DePaul University, the city serves as a microcosm for how urban environments influence research methodologies. The dense concentration of intellectual capital in</w:t>
      </w:r>
      <w:r>
        <w:t xml:space="preserve"> </w:t>
      </w:r>
      <w:r>
        <w:rPr>
          <w:bCs/>
          <w:b/>
        </w:rPr>
        <w:t xml:space="preserve">United States Chicago</w:t>
      </w:r>
      <w:r>
        <w:t xml:space="preserve"> </w:t>
      </w:r>
      <w:r>
        <w:t xml:space="preserve">facilitates interdisciplinary collaboration that is difficult to replicate in more isolated academic settings.</w:t>
      </w:r>
    </w:p>
    <w:bookmarkEnd w:id="22"/>
    <w:bookmarkStart w:id="23" w:name="the-role-beyond-publication"/>
    <w:p>
      <w:pPr>
        <w:pStyle w:val="Heading2"/>
      </w:pPr>
      <w:r>
        <w:t xml:space="preserve">The Role: Beyond Publication</w:t>
      </w:r>
    </w:p>
    <w:p>
      <w:pPr>
        <w:pStyle w:val="FirstParagraph"/>
      </w:pPr>
      <w:r>
        <w:t xml:space="preserve">The core duty of the academic researcher remains the production of new knowledge. However, this role has bifurcated into three primary pillars:</w:t>
      </w:r>
    </w:p>
    <w:p>
      <w:pPr>
        <w:numPr>
          <w:ilvl w:val="0"/>
          <w:numId w:val="1001"/>
        </w:numPr>
        <w:pStyle w:val="Compact"/>
      </w:pPr>
      <w:r>
        <w:rPr>
          <w:bCs/>
          <w:b/>
        </w:rPr>
        <w:t xml:space="preserve">Inquiry and Discovery:</w:t>
      </w:r>
      <w:r>
        <w:t xml:space="preserve">This involves rigorous methodological application, whether through laboratory experiments in biomedical sciences or archival research in the humanities. In Chicago, researchers often leverage local archives and diverse population demographics to conduct sociological studies that have global relevance.</w:t>
      </w:r>
    </w:p>
    <w:p>
      <w:pPr>
        <w:numPr>
          <w:ilvl w:val="0"/>
          <w:numId w:val="1001"/>
        </w:numPr>
        <w:pStyle w:val="Compact"/>
      </w:pPr>
      <w:r>
        <w:rPr>
          <w:bCs/>
          <w:b/>
        </w:rPr>
        <w:t xml:space="preserve">Dissemination:</w:t>
      </w:r>
      <w:r>
        <w:t xml:space="preserve">Sharing findings is crucial. This includes peer-reviewed journals, conferences, and increasingly, public outreach platforms.</w:t>
      </w:r>
    </w:p>
    <w:p>
      <w:pPr>
        <w:numPr>
          <w:ilvl w:val="0"/>
          <w:numId w:val="1001"/>
        </w:numPr>
        <w:pStyle w:val="Compact"/>
      </w:pPr>
      <w:r>
        <w:rPr>
          <w:bCs/>
          <w:b/>
        </w:rPr>
        <w:t xml:space="preserve">Mentorship:</w:t>
      </w:r>
      <w:r>
        <w:t xml:space="preserve">A significant portion of an academic researcher’s time in</w:t>
      </w:r>
      <w:r>
        <w:t xml:space="preserve"> </w:t>
      </w:r>
      <w:r>
        <w:rPr>
          <w:bCs/>
          <w:b/>
        </w:rPr>
        <w:t xml:space="preserve">United States Chicago</w:t>
      </w:r>
      <w:r>
        <w:t xml:space="preserve">'s competitive market is dedicated to training the next generation of scholars. This mentorship ensures the continuity of rigorous academic standards.</w:t>
      </w:r>
    </w:p>
    <w:bookmarkEnd w:id="23"/>
    <w:bookmarkStart w:id="24" w:name="the-ecosystem-of-united-states-chicago"/>
    <w:p>
      <w:pPr>
        <w:pStyle w:val="Heading2"/>
      </w:pPr>
      <w:r>
        <w:t xml:space="preserve">The Ecosystem of United States Chicago</w:t>
      </w:r>
    </w:p>
    <w:p>
      <w:pPr>
        <w:pStyle w:val="FirstParagraph"/>
      </w:pPr>
      <w:r>
        <w:t xml:space="preserve">The geographic and institutional landscape of</w:t>
      </w:r>
      <w:r>
        <w:t xml:space="preserve"> </w:t>
      </w:r>
      <w:r>
        <w:rPr>
          <w:bCs/>
          <w:b/>
        </w:rPr>
        <w:t xml:space="preserve">United States Chicago</w:t>
      </w:r>
      <w:r>
        <w:t xml:space="preserve"> </w:t>
      </w:r>
      <w:r>
        <w:t xml:space="preserve">provides distinct advantages for the academic researcher. The city is not just a collection of universities but an interconnected network involving hospitals, museums, and tech startups.</w:t>
      </w:r>
    </w:p>
    <w:p>
      <w:pPr>
        <w:pStyle w:val="BodyText"/>
      </w:pPr>
      <w:r>
        <w:rPr>
          <w:bCs/>
          <w:b/>
        </w:rPr>
        <w:t xml:space="preserve">The Medical Mile:</w:t>
      </w:r>
      <w:r>
        <w:t xml:space="preserve">In areas such as the University of Illinois Hospital district or near Northwestern’s campus, researchers benefit from immediate access to clinical data and patient populations. This proximity accelerates translational research—the process of turning discoveries into real-world treatments.</w:t>
      </w:r>
    </w:p>
    <w:p>
      <w:pPr>
        <w:pStyle w:val="BodyText"/>
      </w:pPr>
      <w:r>
        <w:rPr>
          <w:bCs/>
          <w:b/>
        </w:rPr>
        <w:t xml:space="preserve">Cultural Resources:</w:t>
      </w:r>
      <w:r>
        <w:t xml:space="preserve">The Art Institute of Chicago and the Field Museum offer unparalleled resources for researchers in history, art conservation, anthropology, and biology. The academic researcher must act as an interdisciplinary bridge, connecting these cultural institutions with university departments.</w:t>
      </w:r>
    </w:p>
    <w:bookmarkEnd w:id="24"/>
    <w:bookmarkStart w:id="25" w:name="X5c71bcb72774957bc3823a2986ec162a75909b2"/>
    <w:p>
      <w:pPr>
        <w:pStyle w:val="Heading2"/>
      </w:pPr>
      <w:r>
        <w:t xml:space="preserve">Funding Realities in a Competitive Market</w:t>
      </w:r>
    </w:p>
    <w:p>
      <w:pPr>
        <w:pStyle w:val="FirstParagraph"/>
      </w:pPr>
      <w:r>
        <w:t xml:space="preserve">Navigating the funding landscape is one of the most critical aspects of being an academic researcher. In</w:t>
      </w:r>
      <w:r>
        <w:t xml:space="preserve"> </w:t>
      </w:r>
      <w:r>
        <w:rPr>
          <w:bCs/>
          <w:b/>
        </w:rPr>
        <w:t xml:space="preserve">United States Chicago</w:t>
      </w:r>
      <w:r>
        <w:t xml:space="preserve">, competition for grants is fierce. Researchers must demonstrate not only intellectual merit but also broader impacts.</w:t>
      </w:r>
    </w:p>
    <w:p>
      <w:pPr>
        <w:numPr>
          <w:ilvl w:val="0"/>
          <w:numId w:val="1002"/>
        </w:numPr>
        <w:pStyle w:val="Compact"/>
      </w:pPr>
      <w:r>
        <w:rPr>
          <w:bCs/>
          <w:b/>
        </w:rPr>
        <w:t xml:space="preserve">Federal Grants:</w:t>
      </w:r>
      <w:r>
        <w:t xml:space="preserve">The primary source of funding, requiring extensive proposal writing and justification.</w:t>
      </w:r>
    </w:p>
    <w:p>
      <w:pPr>
        <w:numPr>
          <w:ilvl w:val="0"/>
          <w:numId w:val="1002"/>
        </w:numPr>
        <w:pStyle w:val="Compact"/>
      </w:pPr>
      <w:r>
        <w:rPr>
          <w:bCs/>
          <w:b/>
        </w:rPr>
        <w:t xml:space="preserve">Private Foundations:</w:t>
      </w:r>
      <w:r>
        <w:t xml:space="preserve">Cities like Chicago host numerous private foundations (e.g., the Robert Wood Johnson Foundation) that prioritize community health and social equity. Academic researchers must align their inquiries with these societal goals to secure support.</w:t>
      </w:r>
    </w:p>
    <w:p>
      <w:pPr>
        <w:numPr>
          <w:ilvl w:val="0"/>
          <w:numId w:val="1002"/>
        </w:numPr>
        <w:pStyle w:val="Compact"/>
      </w:pPr>
      <w:r>
        <w:rPr>
          <w:bCs/>
          <w:b/>
        </w:rPr>
        <w:t xml:space="preserve">Industry Partnerships:</w:t>
      </w:r>
      <w:r>
        <w:t xml:space="preserve">Tech companies in the Chicago Loop often partner with university researchers in AI, data science, and engineering. These partnerships bring private sector resources but require careful management of intellectual property rights.</w:t>
      </w:r>
    </w:p>
    <w:bookmarkEnd w:id="25"/>
    <w:bookmarkStart w:id="26" w:name="Xa6c2965cfd9363d245cbbfc4995ee43c482b49d"/>
    <w:p>
      <w:pPr>
        <w:pStyle w:val="Heading2"/>
      </w:pPr>
      <w:r>
        <w:t xml:space="preserve">Ethical Considerations and Social Responsibility</w:t>
      </w:r>
    </w:p>
    <w:p>
      <w:pPr>
        <w:pStyle w:val="FirstParagraph"/>
      </w:pPr>
      <w:r>
        <w:t xml:space="preserve">In the urban context of</w:t>
      </w:r>
      <w:r>
        <w:t xml:space="preserve"> </w:t>
      </w:r>
      <w:r>
        <w:rPr>
          <w:bCs/>
          <w:b/>
        </w:rPr>
        <w:t xml:space="preserve">United States Chicago</w:t>
      </w:r>
      <w:r>
        <w:t xml:space="preserve">, academic researchers face heightened ethical responsibilities regarding community engagement. Historically, some research institutions have been criticized for extracting data from local communities without providing reciprocal benefits.</w:t>
      </w:r>
    </w:p>
    <w:p>
      <w:pPr>
        <w:pStyle w:val="BodyText"/>
      </w:pPr>
      <w:r>
        <w:t xml:space="preserve">The modern academic researcher is expected to engage in Community-Based Participatory Research (CBPR). This approach ensures that the communities being studied—whether it be residents of the South Side or immigrants in Pilsen—are partners in the research process. Transparency, informed consent, and tangible community benefits are no longer optional; they are essential components of ethical research practice.</w:t>
      </w:r>
    </w:p>
    <w:bookmarkEnd w:id="26"/>
    <w:bookmarkStart w:id="27" w:name="digital-transformation-and-data-science"/>
    <w:p>
      <w:pPr>
        <w:pStyle w:val="Heading2"/>
      </w:pPr>
      <w:r>
        <w:t xml:space="preserve">Digital Transformation and Data Science</w:t>
      </w:r>
    </w:p>
    <w:p>
      <w:pPr>
        <w:pStyle w:val="FirstParagraph"/>
      </w:pPr>
      <w:r>
        <w:t xml:space="preserve">The rise of Big Data has transformed the identity of the academic researcher. In institutions across</w:t>
      </w:r>
      <w:r>
        <w:t xml:space="preserve"> </w:t>
      </w:r>
      <w:r>
        <w:rPr>
          <w:bCs/>
          <w:b/>
        </w:rPr>
        <w:t xml:space="preserve">United States Chicago</w:t>
      </w:r>
      <w:r>
        <w:t xml:space="preserve">, there is a growing demand for researchers who are proficient in computational methods.</w:t>
      </w:r>
    </w:p>
    <w:p>
      <w:pPr>
        <w:numPr>
          <w:ilvl w:val="0"/>
          <w:numId w:val="1003"/>
        </w:numPr>
        <w:pStyle w:val="Compact"/>
      </w:pPr>
      <w:r>
        <w:rPr>
          <w:bCs/>
          <w:b/>
        </w:rPr>
        <w:t xml:space="preserve">Data Literacy:</w:t>
      </w:r>
      <w:r>
        <w:t xml:space="preserve">Economists, sociologists, and even historians now require coding skills to analyze large datasets.</w:t>
      </w:r>
    </w:p>
    <w:p>
      <w:pPr>
        <w:numPr>
          <w:ilvl w:val="0"/>
          <w:numId w:val="1003"/>
        </w:numPr>
        <w:pStyle w:val="Compact"/>
      </w:pPr>
      <w:r>
        <w:rPr>
          <w:bCs/>
          <w:b/>
        </w:rPr>
        <w:t xml:space="preserve">Cybersecurity:</w:t>
      </w:r>
      <w:r>
        <w:t xml:space="preserve">As research data becomes more sensitive, protecting this information is paramount. Researchers must adhere to strict cybersecurity protocols.</w:t>
      </w:r>
    </w:p>
    <w:p>
      <w:pPr>
        <w:numPr>
          <w:ilvl w:val="0"/>
          <w:numId w:val="1003"/>
        </w:numPr>
        <w:pStyle w:val="Compact"/>
      </w:pPr>
      <w:r>
        <w:rPr>
          <w:bCs/>
          <w:b/>
        </w:rPr>
        <w:t xml:space="preserve">Open Access:</w:t>
      </w:r>
      <w:r>
        <w:t xml:space="preserve">The push for open science means that researchers in Chicago are increasingly pressured to make their data and publications freely available, challenging traditional publishing models.</w:t>
      </w:r>
    </w:p>
    <w:bookmarkEnd w:id="27"/>
    <w:bookmarkStart w:id="28" w:name="mental-health-and-work-life-balance"/>
    <w:p>
      <w:pPr>
        <w:pStyle w:val="Heading2"/>
      </w:pPr>
      <w:r>
        <w:t xml:space="preserve">Mental Health and Work-Life Balance</w:t>
      </w:r>
    </w:p>
    <w:p>
      <w:pPr>
        <w:pStyle w:val="FirstParagraph"/>
      </w:pPr>
      <w:r>
        <w:t xml:space="preserve">The pressure to publish ("publish or perish") can take a toll on mental health. In the high-pressure environment of major research universities in the U.S., academic researchers often report high levels of stress and burnout.</w:t>
      </w:r>
    </w:p>
    <w:p>
      <w:pPr>
        <w:pStyle w:val="BodyText"/>
      </w:pPr>
      <w:r>
        <w:t xml:space="preserve">Institutions in</w:t>
      </w:r>
      <w:r>
        <w:t xml:space="preserve"> </w:t>
      </w:r>
      <w:r>
        <w:rPr>
          <w:bCs/>
          <w:b/>
        </w:rPr>
        <w:t xml:space="preserve">United States Chicago</w:t>
      </w:r>
      <w:r>
        <w:t xml:space="preserve"> </w:t>
      </w:r>
      <w:r>
        <w:t xml:space="preserve">are beginning to address this by implementing wellness programs, rethinking tenure clocks, and fostering a culture that values collaborative success over individual competition. Recognizing the human element of research is vital for sustaining long-term academic productivity.</w:t>
      </w:r>
    </w:p>
    <w:bookmarkEnd w:id="28"/>
    <w:bookmarkStart w:id="29" w:name="the-future-interdisciplinary-convergence"/>
    <w:p>
      <w:pPr>
        <w:pStyle w:val="Heading2"/>
      </w:pPr>
      <w:r>
        <w:t xml:space="preserve">The Future: Interdisciplinary Convergence</w:t>
      </w:r>
    </w:p>
    <w:p>
      <w:pPr>
        <w:pStyle w:val="FirstParagraph"/>
      </w:pPr>
      <w:r>
        <w:t xml:space="preserve">The future of the academic researcher lies in convergence. The silos between disciplines are breaking down. For example, solving climate change requires economists, meteorologists, political scientists, and engineers to work together.</w:t>
      </w:r>
    </w:p>
    <w:p>
      <w:pPr>
        <w:pStyle w:val="BodyText"/>
      </w:pPr>
      <w:r>
        <w:t xml:space="preserve">In</w:t>
      </w:r>
      <w:r>
        <w:t xml:space="preserve"> </w:t>
      </w:r>
      <w:r>
        <w:rPr>
          <w:bCs/>
          <w:b/>
        </w:rPr>
        <w:t xml:space="preserve">United States Chicago</w:t>
      </w:r>
      <w:r>
        <w:t xml:space="preserve">, we see this trend exemplified by initiatives that bring together diverse faculty members to tackle complex urban problems. The successful academic researcher of the future will be a generalist who can communicate across disciplines and translate complex findings for non-expert audiences.</w:t>
      </w:r>
    </w:p>
    <w:bookmarkEnd w:id="29"/>
    <w:bookmarkStart w:id="30" w:name="conclusion"/>
    <w:p>
      <w:pPr>
        <w:pStyle w:val="Heading2"/>
      </w:pPr>
      <w:r>
        <w:t xml:space="preserve">Conclusion</w:t>
      </w:r>
    </w:p>
    <w:p>
      <w:pPr>
        <w:pStyle w:val="FirstParagraph"/>
      </w:pPr>
      <w:r>
        <w:t xml:space="preserve">To summarize, the role of the academic researcher in today's United States, specifically within the dynamic context of Chicago, is multifaceted. It requires a blend of rigorous intellectual inquiry, ethical community engagement, and collaborative spirit.</w:t>
      </w:r>
    </w:p>
    <w:p>
      <w:pPr>
        <w:pStyle w:val="BodyText"/>
      </w:pPr>
      <w:r>
        <w:t xml:space="preserve">We have explored how local institutions in</w:t>
      </w:r>
      <w:r>
        <w:t xml:space="preserve"> </w:t>
      </w:r>
      <w:r>
        <w:rPr>
          <w:bCs/>
          <w:b/>
        </w:rPr>
        <w:t xml:space="preserve">United States Chicago</w:t>
      </w:r>
      <w:r>
        <w:t xml:space="preserve"> </w:t>
      </w:r>
      <w:r>
        <w:t xml:space="preserve">provide unique resources for innovation while also demanding higher standards of social responsibility. As we move forward, supporting these researchers through adequate funding, mental health resources, and interdisciplinary infrastructure will be crucial for maintaining the city's status as a global hub of knowledge.</w:t>
      </w:r>
    </w:p>
    <w:p>
      <w:pPr>
        <w:pStyle w:val="BodyText"/>
      </w:pPr>
      <w:r>
        <w:t xml:space="preserve">The academic researcher is not just an observer of society but an active agent in shaping its future. Their work in places like Chicago demonstrates that knowledge production is deeply intertwined with local context and global impact.</w:t>
      </w:r>
    </w:p>
    <w:bookmarkEnd w:id="30"/>
    <w:bookmarkStart w:id="31" w:name="qa"/>
    <w:p>
      <w:pPr>
        <w:pStyle w:val="Heading2"/>
      </w:pPr>
      <w:r>
        <w:t xml:space="preserve">Q&amp;A</w:t>
      </w:r>
    </w:p>
    <w:p>
      <w:pPr>
        <w:pStyle w:val="FirstParagraph"/>
      </w:pPr>
      <w:r>
        <w:t xml:space="preserve">We now invite questions regarding the role of the academic researcher, the specific dynamics in United States Chicago, or potential career paths within this field.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United States Chicago</dc:title>
  <dc:creator/>
  <dc:language>en</dc:language>
  <cp:keywords/>
  <dcterms:created xsi:type="dcterms:W3CDTF">2026-07-29T17:20:45Z</dcterms:created>
  <dcterms:modified xsi:type="dcterms:W3CDTF">2026-07-29T17:20:45Z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