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Uzbekistan</w:t>
      </w:r>
      <w:r>
        <w:t xml:space="preserve"> </w:t>
      </w:r>
      <w:r>
        <w:t xml:space="preserve">Tashkent</w:t>
      </w:r>
    </w:p>
    <w:bookmarkStart w:id="20" w:name="Xe2bed444c75ae79542833f8e27aba087c45312a"/>
    <w:p>
      <w:pPr>
        <w:pStyle w:val="Heading1"/>
      </w:pPr>
      <w:r>
        <w:t xml:space="preserve">Seminar Presentation Slides: Elevating Research Standards in Uzbekistan Tashkent</w:t>
      </w:r>
    </w:p>
    <w:p>
      <w:pPr>
        <w:pStyle w:val="FirstParagraph"/>
      </w:pPr>
      <w:r>
        <w:rPr>
          <w:bCs/>
          <w:b/>
        </w:rPr>
        <w:t xml:space="preserve">Purpose:</w:t>
      </w:r>
      <w:r>
        <w:t xml:space="preserve"> </w:t>
      </w:r>
      <w:r>
        <w:t xml:space="preserve">To define the critical role of the Academic Researcher in driving innovation and educational excellence within the specific context of Uzbekistan Tashkent.</w:t>
      </w:r>
    </w:p>
    <w:bookmarkEnd w:id="20"/>
    <w:bookmarkStart w:id="21" w:name="X11bd1ca3d8259fcbdb67bb8e51deda4ce2d104a"/>
    <w:p>
      <w:pPr>
        <w:pStyle w:val="Heading2"/>
      </w:pPr>
      <w:r>
        <w:t xml:space="preserve">Seminar Presentation Slides: Slide 1 - Introduction</w:t>
      </w:r>
    </w:p>
    <w:p>
      <w:pPr>
        <w:pStyle w:val="FirstParagraph"/>
      </w:pPr>
      <w:r>
        <w:t xml:space="preserve">Welcome to this comprehensive seminar presentation. As we stand at the intersection of tradition and modernization in Uzbekistan Tashkent, the role of higher education has never been more pivotal. This document serves as both a script and a structural guide for our Seminar Presentation Slides. Our primary focus is not merely on theoretical knowledge, but on the practical application of research methodologies that can transform local industries and societal structures.</w:t>
      </w:r>
    </w:p>
    <w:p>
      <w:pPr>
        <w:pStyle w:val="BodyText"/>
      </w:pPr>
      <w:r>
        <w:t xml:space="preserve">The narrative of Uzbekistan Tashkent is one of rapid development. To sustain this growth, we require robust intellectual capital. This seminar aims to outline exactly what it means to be an effective Academic Researcher in this dynamic environment. We will explore the responsibilities, challenges, and opportunities that define the academic landscape in Uzbekistan Tashkent today.</w:t>
      </w:r>
    </w:p>
    <w:bookmarkEnd w:id="21"/>
    <w:bookmarkStart w:id="22" w:name="X60d942035e4c354bc8f7ff0c0ae803def48170b"/>
    <w:p>
      <w:pPr>
        <w:pStyle w:val="Heading2"/>
      </w:pPr>
      <w:r>
        <w:t xml:space="preserve">Seminar Presentation Slides: Slide 2 - Defining the Modern Academic Researcher</w:t>
      </w:r>
    </w:p>
    <w:p>
      <w:pPr>
        <w:pStyle w:val="FirstParagraph"/>
      </w:pPr>
      <w:r>
        <w:t xml:space="preserve">The concept of an Academic Researcher has evolved significantly over the past decade. In the context of Uzbekistan Tashkent, this definition extends beyond traditional teaching and publishing. An Academic Researcher is now viewed as a multidisciplinary innovator.</w:t>
      </w:r>
    </w:p>
    <w:p>
      <w:pPr>
        <w:numPr>
          <w:ilvl w:val="0"/>
          <w:numId w:val="1001"/>
        </w:numPr>
        <w:pStyle w:val="Compact"/>
      </w:pPr>
      <w:r>
        <w:rPr>
          <w:bCs/>
          <w:b/>
        </w:rPr>
        <w:t xml:space="preserve">Knowledge Creator:</w:t>
      </w:r>
      <w:r>
        <w:t xml:space="preserve"> </w:t>
      </w:r>
      <w:r>
        <w:t xml:space="preserve">Generating new theories specific to Central Asian contexts.</w:t>
      </w:r>
    </w:p>
    <w:p>
      <w:pPr>
        <w:numPr>
          <w:ilvl w:val="0"/>
          <w:numId w:val="1001"/>
        </w:numPr>
        <w:pStyle w:val="Compact"/>
      </w:pPr>
      <w:r>
        <w:rPr>
          <w:bCs/>
          <w:b/>
        </w:rPr>
        <w:t xml:space="preserve">Knowledge Broker:</w:t>
      </w:r>
      <w:r>
        <w:t xml:space="preserve"> </w:t>
      </w:r>
      <w:r>
        <w:t xml:space="preserve">Translating complex scientific findings into policy recommendations for the government of Uzbekistan Tashkent.</w:t>
      </w:r>
    </w:p>
    <w:p>
      <w:pPr>
        <w:numPr>
          <w:ilvl w:val="0"/>
          <w:numId w:val="1001"/>
        </w:numPr>
        <w:pStyle w:val="Compact"/>
      </w:pPr>
      <w:r>
        <w:rPr>
          <w:bCs/>
          <w:b/>
        </w:rPr>
        <w:t xml:space="preserve">Mentor:</w:t>
      </w:r>
      <w:r>
        <w:t xml:space="preserve"> </w:t>
      </w:r>
      <w:r>
        <w:t xml:space="preserve">Guiding the next generation of scholars and entrepreneurs in Uzbekistan Tashkent.</w:t>
      </w:r>
    </w:p>
    <w:p>
      <w:pPr>
        <w:pStyle w:val="FirstParagraph"/>
      </w:pPr>
      <w:r>
        <w:t xml:space="preserve">In our Seminar Presentation Slides, we emphasize that an Academic Researcher must balance global standards with local relevance. This dual approach ensures that research conducted in Uzbekistan Tashkent is not only internationally cited but also locally impactful.</w:t>
      </w:r>
    </w:p>
    <w:bookmarkEnd w:id="22"/>
    <w:bookmarkStart w:id="23" w:name="Xd3e56692b7495292b92faf44e3edb64af422f6c"/>
    <w:p>
      <w:pPr>
        <w:pStyle w:val="Heading2"/>
      </w:pPr>
      <w:r>
        <w:t xml:space="preserve">Seminar Presentation Slides: Slide 3 - The Strategic Importance of Uzbekistan Tashkent</w:t>
      </w:r>
    </w:p>
    <w:p>
      <w:pPr>
        <w:pStyle w:val="FirstParagraph"/>
      </w:pPr>
      <w:r>
        <w:t xml:space="preserve">Tashkent is rapidly emerging as a hub for science and technology in Central Asia. As the capital, Uzbekistan Tashkent hosts the majority of the country's universities, research institutes, and state-funded laboratories. The strategic importance of this location cannot be overstated.</w:t>
      </w:r>
    </w:p>
    <w:p>
      <w:pPr>
        <w:numPr>
          <w:ilvl w:val="0"/>
          <w:numId w:val="1002"/>
        </w:numPr>
        <w:pStyle w:val="Compact"/>
      </w:pPr>
      <w:r>
        <w:rPr>
          <w:bCs/>
          <w:b/>
        </w:rPr>
        <w:t xml:space="preserve">Economic Hub:</w:t>
      </w:r>
      <w:r>
        <w:t xml:space="preserve"> </w:t>
      </w:r>
      <w:r>
        <w:t xml:space="preserve">Uzbekistan Tashkent contributes significantly to the national GDP through high-value services and technology sectors.</w:t>
      </w:r>
    </w:p>
    <w:p>
      <w:pPr>
        <w:numPr>
          <w:ilvl w:val="0"/>
          <w:numId w:val="1002"/>
        </w:numPr>
        <w:pStyle w:val="Compact"/>
      </w:pPr>
      <w:r>
        <w:rPr>
          <w:bCs/>
          <w:b/>
        </w:rPr>
        <w:t xml:space="preserve">Educational Center:</w:t>
      </w:r>
      <w:r>
        <w:t xml:space="preserve"> </w:t>
      </w:r>
      <w:r>
        <w:t xml:space="preserve">Major universities in Uzbekistan Tashkent are collaborating with international partners, raising the bar for academic rigor.</w:t>
      </w:r>
    </w:p>
    <w:p>
      <w:pPr>
        <w:pStyle w:val="FirstParagraph"/>
      </w:pPr>
      <w:r>
        <w:t xml:space="preserve">The Academic Researcher plays a central role in this ecosystem. By conducting high-quality research, scholars provide the evidence base needed for urban planning, healthcare improvements, and technological infrastructure development in Uzbekistan Tashkent.</w:t>
      </w:r>
    </w:p>
    <w:bookmarkEnd w:id="23"/>
    <w:bookmarkStart w:id="24" w:name="Xb12c870500f3ccc901cde45c8d2633385536d12"/>
    <w:p>
      <w:pPr>
        <w:pStyle w:val="Heading2"/>
      </w:pPr>
      <w:r>
        <w:t xml:space="preserve">Seminar Presentation Slides: Slide 4 - Key Responsibilities of the Academic Researcher</w:t>
      </w:r>
    </w:p>
    <w:p>
      <w:pPr>
        <w:pStyle w:val="FirstParagraph"/>
      </w:pPr>
      <w:r>
        <w:t xml:space="preserve">To succeed as an Academic Researcher in this region, one must master several key responsibilities. These are not static tasks but evolving competencies that require continuous adaptation.</w:t>
      </w:r>
    </w:p>
    <w:p>
      <w:pPr>
        <w:numPr>
          <w:ilvl w:val="0"/>
          <w:numId w:val="1003"/>
        </w:numPr>
        <w:pStyle w:val="Compact"/>
      </w:pPr>
      <w:r>
        <w:rPr>
          <w:bCs/>
          <w:b/>
        </w:rPr>
        <w:t xml:space="preserve">Rigorous Methodology:</w:t>
      </w:r>
      <w:r>
        <w:t xml:space="preserve"> </w:t>
      </w:r>
      <w:r>
        <w:t xml:space="preserve">Adhering to the highest standards of data integrity and ethical research practices is paramount. This builds trust in the academic community both locally in Uzbekistan Tashkent and globally.</w:t>
      </w:r>
    </w:p>
    <w:p>
      <w:pPr>
        <w:numPr>
          <w:ilvl w:val="0"/>
          <w:numId w:val="1003"/>
        </w:numPr>
        <w:pStyle w:val="Compact"/>
      </w:pPr>
      <w:r>
        <w:rPr>
          <w:bCs/>
          <w:b/>
        </w:rPr>
        <w:t xml:space="preserve">Publishing Excellence:</w:t>
      </w:r>
      <w:r>
        <w:t xml:space="preserve"> </w:t>
      </w:r>
      <w:r>
        <w:t xml:space="preserve">Disseminating findings through peer-reviewed journals allows for knowledge exchange. Researchers must aim for high-impact publications that highlight unique perspectives from Uzbekistan Tashkent.</w:t>
      </w:r>
    </w:p>
    <w:p>
      <w:pPr>
        <w:numPr>
          <w:ilvl w:val="0"/>
          <w:numId w:val="1003"/>
        </w:numPr>
        <w:pStyle w:val="Compact"/>
      </w:pPr>
      <w:r>
        <w:t xml:space="preserve">Grant Acquisition:</w:t>
      </w:r>
    </w:p>
    <w:bookmarkEnd w:id="24"/>
    <w:bookmarkStart w:id="25" w:name="Xc81bfa5d87a8ac1b64b5dbcc32d29b05dab4c10"/>
    <w:p>
      <w:pPr>
        <w:pStyle w:val="Heading2"/>
      </w:pPr>
      <w:r>
        <w:t xml:space="preserve">Seminar Presentation Slides: Slide 5 - Bridging Theory and Practice</w:t>
      </w:r>
    </w:p>
    <w:p>
      <w:pPr>
        <w:pStyle w:val="FirstParagraph"/>
      </w:pPr>
      <w:r>
        <w:t xml:space="preserve">A distinct feature of the modern Academic Researcher is the ability to bridge the gap between theoretical academia and practical industry application. In Uzbekistan Tashkent, this "translational research" is particularly vital.</w:t>
      </w:r>
    </w:p>
    <w:p>
      <w:pPr>
        <w:pStyle w:val="BodyText"/>
      </w:pPr>
      <w:r>
        <w:t xml:space="preserve">For example, a researcher studying agricultural efficiency in Uzbekistan Tashkent should not just publish a paper but also work with local farmers to implement drip irrigation techniques. This applied approach ensures that the benefits of academic research are tangible. The Seminar Presentation Slides highlight case studies where researchers from Uzbekistan Tashkent have successfully partnered with tech startups and manufacturing plants to solve real-world problems.</w:t>
      </w:r>
    </w:p>
    <w:bookmarkEnd w:id="25"/>
    <w:bookmarkStart w:id="26" w:name="X7047940eceae7c2ac3c2725016be5bcc768b239"/>
    <w:p>
      <w:pPr>
        <w:pStyle w:val="Heading2"/>
      </w:pPr>
      <w:r>
        <w:t xml:space="preserve">Seminar Presentation Slides: Slide 6 - Challenges Facing Researchers in Uzbekistan Tashkent</w:t>
      </w:r>
    </w:p>
    <w:p>
      <w:pPr>
        <w:pStyle w:val="FirstParagraph"/>
      </w:pPr>
      <w:r>
        <w:t xml:space="preserve">We must also address the obstacles. Being an Academic Researcher in Uzbekistan Tashkent comes with unique challenges. These include bureaucratic hurdles in grant administration, limited access to certain international databases, and the pressure to balance teaching loads with research time.</w:t>
      </w:r>
    </w:p>
    <w:p>
      <w:pPr>
        <w:numPr>
          <w:ilvl w:val="0"/>
          <w:numId w:val="1004"/>
        </w:numPr>
        <w:pStyle w:val="Compact"/>
      </w:pPr>
      <w:r>
        <w:rPr>
          <w:bCs/>
          <w:b/>
        </w:rPr>
        <w:t xml:space="preserve">Funding Gaps:</w:t>
      </w:r>
      <w:r>
        <w:t xml:space="preserve"> </w:t>
      </w:r>
      <w:r>
        <w:t xml:space="preserve">While improving, competitive funding for pure sciences can still be scarce compared to applied technologies.</w:t>
      </w:r>
    </w:p>
    <w:p>
      <w:pPr>
        <w:numPr>
          <w:ilvl w:val="0"/>
          <w:numId w:val="1004"/>
        </w:numPr>
        <w:pStyle w:val="Compact"/>
      </w:pPr>
      <w:r>
        <w:t xml:space="preserve">Infrastructure:</w:t>
      </w:r>
    </w:p>
    <w:p>
      <w:pPr>
        <w:pStyle w:val="FirstParagraph"/>
      </w:pPr>
      <w:r>
        <w:t xml:space="preserve">The Seminar Presentation Slides propose solutions such as forming international consortia and advocating for policy reforms that support basic research alongside applied innovation.</w:t>
      </w:r>
    </w:p>
    <w:bookmarkEnd w:id="26"/>
    <w:bookmarkStart w:id="27" w:name="Xd8bd27fc8ee507812a0423741449a5ff962752a"/>
    <w:p>
      <w:pPr>
        <w:pStyle w:val="Heading2"/>
      </w:pPr>
      <w:r>
        <w:t xml:space="preserve">Seminar Presentation Slides: Slide 7 - International Collaboration and Visibility</w:t>
      </w:r>
    </w:p>
    <w:p>
      <w:pPr>
        <w:pStyle w:val="FirstParagraph"/>
      </w:pPr>
      <w:r>
        <w:t xml:space="preserve">In the digital age, geography is less of a barrier. Academic Researchers in Uzbekistan Tashkent have unprecedented opportunities for global collaboration. Participating in international conferences, co-authoring papers with foreign colleagues, and inviting guest lecturers are standard practices now.</w:t>
      </w:r>
    </w:p>
    <w:p>
      <w:pPr>
        <w:pStyle w:val="BodyText"/>
      </w:pPr>
      <w:r>
        <w:t xml:space="preserve">This visibility enhances the reputation of Uzbekistan Tashkent as a serious player in the global scientific community. When an Academic Researcher publishes alongside partners from Europe or Asia, it brings prestige to their home institution and fosters cross-cultural academic exchange. This is a key theme of our Seminar Presentation Slides: globalization does not mean losing local identity, but rather sharing it with the world.</w:t>
      </w:r>
    </w:p>
    <w:bookmarkEnd w:id="27"/>
    <w:bookmarkStart w:id="28" w:name="X726f92b99f55251a0ed4b5ca471ba42029a89f4"/>
    <w:p>
      <w:pPr>
        <w:pStyle w:val="Heading2"/>
      </w:pPr>
      <w:r>
        <w:t xml:space="preserve">Seminar Presentation Slides: Slide 8 - Future Directions and Policy Recommendations</w:t>
      </w:r>
    </w:p>
    <w:p>
      <w:pPr>
        <w:pStyle w:val="FirstParagraph"/>
      </w:pPr>
      <w:r>
        <w:t xml:space="preserve">Looking ahead, the trajectory for Academic Researchers in Uzbekistan Tashkent is upward. To maximize potential, we recommend three main actions:</w:t>
      </w:r>
    </w:p>
    <w:p>
      <w:pPr>
        <w:numPr>
          <w:ilvl w:val="0"/>
          <w:numId w:val="1005"/>
        </w:numPr>
        <w:pStyle w:val="Compact"/>
      </w:pPr>
      <w:r>
        <w:rPr>
          <w:bCs/>
          <w:b/>
        </w:rPr>
        <w:t xml:space="preserve">Incentivize Publication:</w:t>
      </w:r>
    </w:p>
    <w:p>
      <w:pPr>
        <w:numPr>
          <w:ilvl w:val="0"/>
          <w:numId w:val="1005"/>
        </w:numPr>
        <w:pStyle w:val="Compact"/>
      </w:pPr>
      <w:r>
        <w:rPr>
          <w:bCs/>
          <w:b/>
        </w:rPr>
        <w:t xml:space="preserve">Invest in Training:</w:t>
      </w:r>
    </w:p>
    <w:p>
      <w:pPr>
        <w:numPr>
          <w:ilvl w:val="0"/>
          <w:numId w:val="1005"/>
        </w:numPr>
        <w:pStyle w:val="Compact"/>
      </w:pPr>
      <w:r>
        <w:t xml:space="preserve">Foster Industry Links:</w:t>
      </w:r>
    </w:p>
    <w:bookmarkEnd w:id="28"/>
    <w:bookmarkStart w:id="29" w:name="X3de38b100304e4e6d667353af02cd3ec6c28515"/>
    <w:p>
      <w:pPr>
        <w:pStyle w:val="Heading2"/>
      </w:pPr>
      <w:r>
        <w:t xml:space="preserve">Seminar Presentation Slides: Slide 9 - Conclusion</w:t>
      </w:r>
    </w:p>
    <w:p>
      <w:pPr>
        <w:pStyle w:val="FirstParagraph"/>
      </w:pPr>
      <w:r>
        <w:t xml:space="preserve">In conclusion, the Academic Researcher is the engine of progress for Uzbekistan Tashkent. By embracing rigorous standards, fostering international connections, and focusing on practical impact, scholars can drive significant social and economic change.</w:t>
      </w:r>
    </w:p>
    <w:p>
      <w:pPr>
        <w:pStyle w:val="BodyText"/>
      </w:pPr>
      <w:r>
        <w:t xml:space="preserve">This Seminar Presentation Slides document has outlined the path forward. It calls upon all stakeholders—government officials, university deans, and researchers themselves—to work together to support this vital profession. The future of Uzbekistan Tashkent depends on the quality of its ideas, and those ideas are born from dedicated Academic Researchers.</w:t>
      </w:r>
    </w:p>
    <w:p>
      <w:pPr>
        <w:pStyle w:val="BodyText"/>
      </w:pPr>
      <w:r>
        <w:rPr>
          <w:bCs/>
          <w:b/>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Uzbekistan Tashkent</dc:title>
  <dc:creator/>
  <dc:language>en</dc:language>
  <cp:keywords/>
  <dcterms:created xsi:type="dcterms:W3CDTF">2026-07-30T00:30:46Z</dcterms:created>
  <dcterms:modified xsi:type="dcterms:W3CDTF">2026-07-30T00:30:46Z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