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Venezuela</w:t>
      </w:r>
      <w:r>
        <w:t xml:space="preserve"> </w:t>
      </w:r>
      <w:r>
        <w:t xml:space="preserve">Caracas</w:t>
      </w:r>
    </w:p>
    <w:bookmarkStart w:id="29" w:name="seminar-presentation-slides"/>
    <w:p>
      <w:pPr>
        <w:pStyle w:val="Heading1"/>
      </w:pPr>
      <w:r>
        <w:t xml:space="preserve">Seminar Presentation Slides</w:t>
      </w:r>
    </w:p>
    <w:p>
      <w:pPr>
        <w:pStyle w:val="FirstParagraph"/>
      </w:pPr>
      <w:r>
        <w:rPr>
          <w:bCs/>
          <w:b/>
        </w:rPr>
        <w:t xml:space="preserve">Title:</w:t>
      </w:r>
      <w:r>
        <w:t xml:space="preserve"> </w:t>
      </w:r>
      <w:r>
        <w:t xml:space="preserve">Navigating Complexity: The Evolving Role of the Academic Researcher in Venezuela Caracas</w:t>
      </w:r>
      <w:r>
        <w:br/>
      </w:r>
      <w:r>
        <w:rPr>
          <w:bCs/>
          <w:b/>
        </w:rPr>
        <w:t xml:space="preserve">Date:</w:t>
      </w:r>
      <w:r>
        <w:t xml:space="preserve"> </w:t>
      </w:r>
      <w:r>
        <w:t xml:space="preserve">October 2023</w:t>
      </w:r>
      <w:r>
        <w:br/>
      </w:r>
      <w:r>
        <w:rPr>
          <w:bCs/>
          <w:b/>
        </w:rPr>
        <w:t xml:space="preserve">Audience:</w:t>
      </w:r>
      <w:r>
        <w:t xml:space="preserve"> </w:t>
      </w:r>
      <w:r>
        <w:t xml:space="preserve">University Faculty, Graduate Students, and Policy Makers</w:t>
      </w:r>
    </w:p>
    <w:bookmarkStart w:id="20" w:name="X0f4c080b193c7ff9cbc17b10b0688380209ada1"/>
    <w:p>
      <w:pPr>
        <w:pStyle w:val="Heading2"/>
      </w:pPr>
      <w:r>
        <w:t xml:space="preserve">Slide 1: Introduction – Contextualizing the Seminar Presentation Slides</w:t>
      </w:r>
    </w:p>
    <w:p>
      <w:pPr>
        <w:pStyle w:val="FirstParagraph"/>
      </w:pPr>
      <w:r>
        <w:t xml:space="preserve">Welcome to this comprehensive seminar presentation. Today’s discussion is centered on a critical demographic within the higher education sector: the academic researcher. Specifically, we will focus on their unique operational environment in Venezuela Caracas. This city serves not just as a geographical location, but as a complex socio-political and cultural hub where intellectual production faces distinct challenges and opportunities.</w:t>
      </w:r>
    </w:p>
    <w:p>
      <w:pPr>
        <w:pStyle w:val="BodyText"/>
      </w:pPr>
      <w:r>
        <w:t xml:space="preserve">The purpose of these Seminar Presentation Slides is to outline the multifaceted role of researchers who operate within this specific context. We aim to analyze how they navigate economic volatility, infrastructure limitations, and political pressures while striving for global scientific relevance. Understanding this dynamic is essential for supporting the intellectual capital that resides in one of South America’s most vibrant yet strained metropolises.</w:t>
      </w:r>
    </w:p>
    <w:bookmarkEnd w:id="20"/>
    <w:bookmarkStart w:id="21" w:name="X4fad18f2e2bf3e3e20ad4b087b80c0611bf858d"/>
    <w:p>
      <w:pPr>
        <w:pStyle w:val="Heading2"/>
      </w:pPr>
      <w:r>
        <w:t xml:space="preserve">Slide 2: Defining the Academic Researcher in the Current Climate</w:t>
      </w:r>
    </w:p>
    <w:p>
      <w:pPr>
        <w:pStyle w:val="FirstParagraph"/>
      </w:pPr>
      <w:r>
        <w:t xml:space="preserve">The traditional definition of an academic researcher has evolved significantly. In a stable environment, researchers are primarily defined by their publication records and grant acquisition. However, in Venezuela Caracas, the role is broader and more resilient. An academic researcher here must be:</w:t>
      </w:r>
    </w:p>
    <w:p>
      <w:pPr>
        <w:numPr>
          <w:ilvl w:val="0"/>
          <w:numId w:val="1001"/>
        </w:numPr>
        <w:pStyle w:val="Compact"/>
      </w:pPr>
      <w:r>
        <w:rPr>
          <w:bCs/>
          <w:b/>
        </w:rPr>
        <w:t xml:space="preserve">An Adapter:</w:t>
      </w:r>
      <w:r>
        <w:t xml:space="preserve"> </w:t>
      </w:r>
      <w:r>
        <w:t xml:space="preserve">Capable of conducting rigorous science despite intermittent electricity and internet connectivity issues.</w:t>
      </w:r>
    </w:p>
    <w:p>
      <w:pPr>
        <w:numPr>
          <w:ilvl w:val="0"/>
          <w:numId w:val="1001"/>
        </w:numPr>
        <w:pStyle w:val="Compact"/>
      </w:pPr>
      <w:r>
        <w:rPr>
          <w:bCs/>
          <w:b/>
        </w:rPr>
        <w:t xml:space="preserve">A Diplomat:</w:t>
      </w:r>
      <w:r>
        <w:t xml:space="preserve"> </w:t>
      </w:r>
      <w:r>
        <w:t xml:space="preserve">Navigating complex institutional politics to secure resources that are often scarce.</w:t>
      </w:r>
    </w:p>
    <w:p>
      <w:pPr>
        <w:numPr>
          <w:ilvl w:val="0"/>
          <w:numId w:val="1001"/>
        </w:numPr>
        <w:pStyle w:val="Compact"/>
      </w:pPr>
      <w:r>
        <w:t xml:space="preserve">A Community Leader:: Often engaging in social projects that address immediate community needs, bridging the gap between ivory tower theory and practical reality.</w:t>
      </w:r>
    </w:p>
    <w:p>
      <w:pPr>
        <w:pStyle w:val="FirstParagraph"/>
      </w:pPr>
      <w:r>
        <w:t xml:space="preserve">This duality defines the modern academic researcher in this region: a scholar who maintains international standards while solving local crises.</w:t>
      </w:r>
    </w:p>
    <w:bookmarkEnd w:id="21"/>
    <w:bookmarkStart w:id="22" w:name="X7b68eab6cf3aa4e04d9d54cbe29c1de28d215d4"/>
    <w:p>
      <w:pPr>
        <w:pStyle w:val="Heading2"/>
      </w:pPr>
      <w:r>
        <w:t xml:space="preserve">Slide 3: The Strategic Importance of Venezuela Caracas</w:t>
      </w:r>
    </w:p>
    <w:p>
      <w:pPr>
        <w:pStyle w:val="FirstParagraph"/>
      </w:pPr>
      <w:r>
        <w:t xml:space="preserve">Venezuela Caracas is not merely a backdrop; it is an active participant in the research narrative. As the capital, it hosts the nation’s premier universities, including Central University of Venezuela (UCV) and Simón Bolívar University (USB). These institutions are historical centers of learning.</w:t>
      </w:r>
    </w:p>
    <w:p>
      <w:pPr>
        <w:pStyle w:val="BodyText"/>
      </w:pPr>
      <w:r>
        <w:t xml:space="preserve">The density of talent in Venezuela Caracas creates a unique ecosystem. Despite economic challenges, there is a high concentration of educated professionals who refuse to abandon scientific inquiry. This resilience transforms the city into a laboratory for studying human adaptability and institutional endurance. Recognizing this context is vital for any international collaboration or domestic policy formulation aimed at revitalizing science.</w:t>
      </w:r>
    </w:p>
    <w:bookmarkEnd w:id="22"/>
    <w:bookmarkStart w:id="23" w:name="Xf5341f08a2ac2a7c96f786bc69e3d1eb417f6e1"/>
    <w:p>
      <w:pPr>
        <w:pStyle w:val="Heading2"/>
      </w:pPr>
      <w:r>
        <w:t xml:space="preserve">Slide 4: Challenges Faced by the Academic Researcher</w:t>
      </w:r>
    </w:p>
    <w:p>
      <w:pPr>
        <w:pStyle w:val="FirstParagraph"/>
      </w:pPr>
      <w:r>
        <w:t xml:space="preserve">The path for an academic researcher in Venezuela Caracas is fraught with structural obstacles. The most prominent challenges include:</w:t>
      </w:r>
    </w:p>
    <w:p>
      <w:pPr>
        <w:numPr>
          <w:ilvl w:val="0"/>
          <w:numId w:val="1002"/>
        </w:numPr>
        <w:pStyle w:val="Compact"/>
      </w:pPr>
      <w:r>
        <w:rPr>
          <w:bCs/>
          <w:b/>
        </w:rPr>
        <w:t xml:space="preserve">Economic Instability:</w:t>
      </w:r>
      <w:r>
        <w:t xml:space="preserve">Hyperinflation and currency devaluation</w:t>
      </w:r>
      <w:r>
        <w:t xml:space="preserve"> </w:t>
      </w:r>
      <w:r>
        <w:t xml:space="preserve">make it difficult to purchase laboratory equipment or fund fieldwork.</w:t>
      </w:r>
    </w:p>
    <w:p>
      <w:pPr>
        <w:numPr>
          <w:ilvl w:val="0"/>
          <w:numId w:val="1002"/>
        </w:numPr>
        <w:pStyle w:val="Compact"/>
      </w:pPr>
      <w:r>
        <w:t xml:space="preserve">Migration of Talent (Fuga de Cerebros):The exodus of senior professors and brilliant doctoral students has created a gap in mentorship and institutional memory.</w:t>
      </w:r>
    </w:p>
    <w:p>
      <w:pPr>
        <w:numPr>
          <w:ilvl w:val="0"/>
          <w:numId w:val="1002"/>
        </w:numPr>
        <w:pStyle w:val="Compact"/>
      </w:pPr>
      <w:r>
        <w:t xml:space="preserve">Infrastructure Deficits:Lack of reliable utilities affects data integrity and experimental continuity.</w:t>
      </w:r>
    </w:p>
    <w:p>
      <w:pPr>
        <w:pStyle w:val="FirstParagraph"/>
      </w:pPr>
      <w:r>
        <w:t xml:space="preserve">We must acknowledge that the academic researcher is often working against systemic headwinds, yet many continue to produce high-quality work through sheer determination and collaborative effort.</w:t>
      </w:r>
    </w:p>
    <w:bookmarkEnd w:id="23"/>
    <w:bookmarkStart w:id="24" w:name="slide-5-strategic-areas-of-research"/>
    <w:p>
      <w:pPr>
        <w:pStyle w:val="Heading2"/>
      </w:pPr>
      <w:r>
        <w:t xml:space="preserve">Slide 5: Strategic Areas of Research</w:t>
      </w:r>
    </w:p>
    <w:p>
      <w:pPr>
        <w:pStyle w:val="FirstParagraph"/>
      </w:pPr>
      <w:r>
        <w:t xml:space="preserve">In response to local challenges, academic researchers in Venezuela Caracas have pivoted toward specific areas of study that yield high social and economic impact. Key fields include:</w:t>
      </w:r>
    </w:p>
    <w:p>
      <w:pPr>
        <w:numPr>
          <w:ilvl w:val="0"/>
          <w:numId w:val="1003"/>
        </w:numPr>
        <w:pStyle w:val="Compact"/>
      </w:pPr>
      <w:r>
        <w:t xml:space="preserve">PUBLIC HEALTH:Epidemiological studies relevant to tropical diseases and post-pandemic recovery.</w:t>
      </w:r>
    </w:p>
    <w:p>
      <w:pPr>
        <w:numPr>
          <w:ilvl w:val="0"/>
          <w:numId w:val="1003"/>
        </w:numPr>
        <w:pStyle w:val="Compact"/>
      </w:pPr>
      <w:r>
        <w:t xml:space="preserve">Agricultural Science:Innovations in food security and sustainable agriculture given the national crisis in production.</w:t>
      </w:r>
    </w:p>
    <w:p>
      <w:pPr>
        <w:numPr>
          <w:ilvl w:val="0"/>
          <w:numId w:val="1003"/>
        </w:numPr>
        <w:pStyle w:val="Compact"/>
      </w:pPr>
      <w:r>
        <w:t xml:space="preserve">Social Sciences:Analyzing migration patterns, social cohesion, and the psychological impact of prolonged socio-economic crises.</w:t>
      </w:r>
    </w:p>
    <w:p>
      <w:pPr>
        <w:pStyle w:val="FirstParagraph"/>
      </w:pPr>
      <w:r>
        <w:t xml:space="preserve">This shift demonstrates that the academic researcher is not only a producer of knowledge but also a respondent to national emergencies.</w:t>
      </w:r>
    </w:p>
    <w:bookmarkEnd w:id="24"/>
    <w:bookmarkStart w:id="25" w:name="Xc569ffb038c40aeb8458ddfac5b3d36cd9ba670"/>
    <w:p>
      <w:pPr>
        <w:pStyle w:val="Heading2"/>
      </w:pPr>
      <w:r>
        <w:t xml:space="preserve">Slide 6: The Role of International Collaboration</w:t>
      </w:r>
    </w:p>
    <w:p>
      <w:pPr>
        <w:pStyle w:val="FirstParagraph"/>
      </w:pPr>
      <w:r>
        <w:t xml:space="preserve">To sustain their work, academic researchers in Venezuela Caracas increasingly rely on virtual and physical international collaborations. These partnerships are crucial for:</w:t>
      </w:r>
    </w:p>
    <w:p>
      <w:pPr>
        <w:numPr>
          <w:ilvl w:val="0"/>
          <w:numId w:val="1004"/>
        </w:numPr>
        <w:pStyle w:val="Compact"/>
      </w:pPr>
      <w:r>
        <w:t xml:space="preserve">Data Sharing:Gaining access to global datasets that compensate for local limitations.</w:t>
      </w:r>
    </w:p>
    <w:p>
      <w:pPr>
        <w:numPr>
          <w:ilvl w:val="0"/>
          <w:numId w:val="1004"/>
        </w:numPr>
        <w:pStyle w:val="Compact"/>
      </w:pPr>
      <w:r>
        <w:t xml:space="preserve">Funding Access:Tapping into international grants that bypass local economic constraints.</w:t>
      </w:r>
    </w:p>
    <w:p>
      <w:pPr>
        <w:numPr>
          <w:ilvl w:val="0"/>
          <w:numId w:val="1004"/>
        </w:numPr>
        <w:pStyle w:val="Compact"/>
      </w:pPr>
      <w:r>
        <w:t xml:space="preserve">Visibility:Ensuring that research produced in Venezuela Caracas reaches global journals and conferences.</w:t>
      </w:r>
    </w:p>
    <w:p>
      <w:pPr>
        <w:pStyle w:val="FirstParagraph"/>
      </w:pPr>
      <w:r>
        <w:t xml:space="preserve">The Seminar Presentation Slides emphasize that isolation is no longer an option. Connectivity, even when difficult, is the lifeline for the modern academic researcher in this region.</w:t>
      </w:r>
    </w:p>
    <w:bookmarkEnd w:id="25"/>
    <w:bookmarkStart w:id="26" w:name="Xa4c763b6b319281d229cac14274891be7cec397"/>
    <w:p>
      <w:pPr>
        <w:pStyle w:val="Heading2"/>
      </w:pPr>
      <w:r>
        <w:t xml:space="preserve">Slide 7: Policy Recommendations and Support Mechanisms</w:t>
      </w:r>
    </w:p>
    <w:p>
      <w:pPr>
        <w:pStyle w:val="FirstParagraph"/>
      </w:pPr>
      <w:r>
        <w:t xml:space="preserve">To empower the academic researcher, we propose several actionable strategies for university administrators and government bodies in Venezuela Caracas:</w:t>
      </w:r>
    </w:p>
    <w:p>
      <w:pPr>
        <w:numPr>
          <w:ilvl w:val="0"/>
          <w:numId w:val="1005"/>
        </w:numPr>
        <w:pStyle w:val="Compact"/>
      </w:pPr>
      <w:r>
        <w:t xml:space="preserve">Digital Infrastructure Investment:Prioritizing stable internet and power backup systems in research centers.</w:t>
      </w:r>
    </w:p>
    <w:p>
      <w:pPr>
        <w:numPr>
          <w:ilvl w:val="0"/>
          <w:numId w:val="1005"/>
        </w:numPr>
        <w:pStyle w:val="Compact"/>
      </w:pPr>
      <w:r>
        <w:t xml:space="preserve">Incentive Structures:Creating compensation models that account for inflation, such as multi-currency stipends or international travel grants.</w:t>
      </w:r>
    </w:p>
    <w:p>
      <w:pPr>
        <w:numPr>
          <w:ilvl w:val="0"/>
          <w:numId w:val="1005"/>
        </w:numPr>
        <w:pStyle w:val="Compact"/>
      </w:pPr>
      <w:r>
        <w:t xml:space="preserve">Mentorship Programs:Reintegrating diaspora scholars to mentor junior researchers and transfer knowledge back to the local ecosystem.</w:t>
      </w:r>
    </w:p>
    <w:bookmarkEnd w:id="26"/>
    <w:bookmarkStart w:id="27" w:name="X6a19b4cba7b564c4ef37eacd8bf20b5dd6d606d"/>
    <w:p>
      <w:pPr>
        <w:pStyle w:val="Heading2"/>
      </w:pPr>
      <w:r>
        <w:t xml:space="preserve">Slide 8: Conclusion – A Future of Resilience</w:t>
      </w:r>
    </w:p>
    <w:p>
      <w:pPr>
        <w:pStyle w:val="FirstParagraph"/>
      </w:pPr>
      <w:r>
        <w:t xml:space="preserve">In conclusion, the academic researcher in Venezuela Caracas is a figure of profound resilience and intellectual vigor. They operate at the intersection of crisis and innovation. The Seminar Presentation Slides have highlighted that while the challenges are severe, they do not define the entirety of their experience.</w:t>
      </w:r>
    </w:p>
    <w:p>
      <w:pPr>
        <w:pStyle w:val="BodyText"/>
      </w:pPr>
      <w:r>
        <w:t xml:space="preserve">The future depends on recognizing their value, supporting their infrastructure needs, and facilitating global connections. By investing in these researchers, we invest in the potential recovery and intellectual renaissance of Venezuela Caracas. We must move beyond sympathy toward concrete structural support that honors their dedication to truth and knowledge.</w:t>
      </w:r>
    </w:p>
    <w:bookmarkEnd w:id="27"/>
    <w:bookmarkStart w:id="28" w:name="slide-9-qa-and-discussion"/>
    <w:p>
      <w:pPr>
        <w:pStyle w:val="Heading2"/>
      </w:pPr>
      <w:r>
        <w:t xml:space="preserve">Slide 9: Q&amp;A and Discussion</w:t>
      </w:r>
    </w:p>
    <w:p>
      <w:pPr>
        <w:pStyle w:val="FirstParagraph"/>
      </w:pPr>
      <w:r>
        <w:t xml:space="preserve">We now open the floor for questions regarding the role of the academic researcher, specific case studies from Venezuela Caracas, or potential pathways for international collaboration. Your insights are vital to shaping a supportive framework for this essential community.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Venezuela Caracas</dc:title>
  <dc:creator/>
  <dc:language>en</dc:language>
  <cp:keywords/>
  <dcterms:created xsi:type="dcterms:W3CDTF">2026-07-30T00:30:50Z</dcterms:created>
  <dcterms:modified xsi:type="dcterms:W3CDTF">2026-07-30T00:30:50Z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