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41c6f523aac7644c5110c8738d30ca6c2dfdf97"/>
    <w:p>
      <w:pPr>
        <w:pStyle w:val="Heading1"/>
      </w:pPr>
      <w:r>
        <w:t xml:space="preserve">Seminar Presentation Slides: The Strategic Accountant in Argentina Buenos Aires</w:t>
      </w:r>
    </w:p>
    <w:p>
      <w:pPr>
        <w:pStyle w:val="FirstParagraph"/>
      </w:pPr>
      <w:r>
        <w:t xml:space="preserve">Welcome to this comprehensive seminar designed specifically for financial professionals navigating the unique landscape of Argentina Buenos Aires. This presentation explores the multifaceted role of the modern Accountant, focusing on regulatory compliance, economic volatility management, and strategic value creation within one of South America's most dynamic markets.</w:t>
      </w:r>
    </w:p>
    <w:bookmarkStart w:id="20" w:name="Xae035c0d0ca2fd27ba2e531e528e079f5c5f09a"/>
    <w:p>
      <w:pPr>
        <w:pStyle w:val="Heading2"/>
      </w:pPr>
      <w:r>
        <w:t xml:space="preserve">Slide 1: Introduction – The Role of the Accountant in a Volatile Economy</w:t>
      </w:r>
    </w:p>
    <w:p>
      <w:pPr>
        <w:pStyle w:val="FirstParagraph"/>
      </w:pPr>
      <w:r>
        <w:t xml:space="preserve">In the heart of Latin America, Argentina Buenos Aires presents a unique paradox for financial professionals. It is a city of immense economic potential and vibrant commercial activity, yet it operates under some of the most complex tax regimes and volatile currency fluctuations in the world. For the Accountant here, traditional bookkeeping is no longer sufficient. The modern professional must act as an economist, strategist, and compliance officer simultaneously.</w:t>
      </w:r>
    </w:p>
    <w:p>
      <w:pPr>
        <w:pStyle w:val="BodyText"/>
      </w:pPr>
      <w:r>
        <w:t xml:space="preserve">This seminar aims to dissect these layers. We will explore how an Accountant can provide stability amidst chaos by mastering local regulations such as AFIP (Administración Federal de Ingresos Públicos) mandates and navigating the intricate web of inflationary accounting standards. The goal is to transition from a reactive number-cruncher to a proactive strategic advisor who safeguards corporate value in Argentina Buenos Aires.</w:t>
      </w:r>
    </w:p>
    <w:bookmarkEnd w:id="20"/>
    <w:bookmarkStart w:id="21" w:name="X8d69e23d6e269496999d4fd8b1babac373736fe"/>
    <w:p>
      <w:pPr>
        <w:pStyle w:val="Heading2"/>
      </w:pPr>
      <w:r>
        <w:t xml:space="preserve">Slide 2: Regulatory Framework – Mastering AFIP and Local Compliance</w:t>
      </w:r>
    </w:p>
    <w:p>
      <w:pPr>
        <w:pStyle w:val="FirstParagraph"/>
      </w:pPr>
      <w:r>
        <w:t xml:space="preserve">To operate successfully as an Accountant in Argentina Buenos Aires, one must possess an encyclopedic knowledge of the local regulatory framework. The AFIP is not merely a tax collection agency; it is the central nervous system of commercial activity in the country. For our seminar participants, understanding electronic invoicing (CFE), withholding schedules, and monthly informational returns is not optional—it is foundational.</w:t>
      </w:r>
    </w:p>
    <w:p>
      <w:pPr>
        <w:pStyle w:val="BodyText"/>
      </w:pPr>
      <w:r>
        <w:t xml:space="preserve">Furthermore, compliance extends beyond federal taxes. An Accountant must navigate local municipal fees in Buenos Aires city, provincial levies for companies operating in the Greater Buenos Aires area (GBA), and sector-specific regulations. Failure to maintain strict adherence to these evolving laws can result in severe penalties that cripple a business. Therefore, the seminar emphasizes the importance of automated compliance systems and continuous legal monitoring as core competencies for any serious accounting firm or department.</w:t>
      </w:r>
    </w:p>
    <w:bookmarkEnd w:id="21"/>
    <w:bookmarkStart w:id="22" w:name="Xf3c0f6fc3a70a5a4825f55562ecd0055478cf12"/>
    <w:p>
      <w:pPr>
        <w:pStyle w:val="Heading2"/>
      </w:pPr>
      <w:r>
        <w:t xml:space="preserve">Slide 3: Financial Reporting Under Hyperinflationary Conditions</w:t>
      </w:r>
    </w:p>
    <w:p>
      <w:pPr>
        <w:pStyle w:val="FirstParagraph"/>
      </w:pPr>
      <w:r>
        <w:t xml:space="preserve">No discussion on Accounting in Argentina Buenos Aires is complete without addressing inflation. The Argentine economy has historically battled high inflation rates, requiring Accountants to apply specialized accounting standards that reflect the true economic value of assets and liabilities over time. This involves frequent restatement of financial records to account for currency devaluation.</w:t>
      </w:r>
    </w:p>
    <w:p>
      <w:pPr>
        <w:pStyle w:val="BodyText"/>
      </w:pPr>
      <w:r>
        <w:t xml:space="preserve">In this section, we will delve into the practical application of inflation-adjusted accounting. How do you value inventory? How do you present debt in a weakening peso environment? The Accountant must be proficient in tools that allow for real-time adjustment of balance sheets and income statements. This capability is crucial not only for internal management but also for providing credible reports to international investors, banks, and stakeholders who require transparent financial data despite the macroeconomic noise.</w:t>
      </w:r>
    </w:p>
    <w:bookmarkEnd w:id="22"/>
    <w:bookmarkStart w:id="23" w:name="Xded0a53764d31de0d223987b8010c73a373e6c5"/>
    <w:p>
      <w:pPr>
        <w:pStyle w:val="Heading2"/>
      </w:pPr>
      <w:r>
        <w:t xml:space="preserve">Slide 4: Tax Planning and Optimization Strategies</w:t>
      </w:r>
    </w:p>
    <w:p>
      <w:pPr>
        <w:pStyle w:val="FirstParagraph"/>
      </w:pPr>
      <w:r>
        <w:t xml:space="preserve">Tax efficiency is a primary value driver for businesses in Argentina Buenos Aires. With a complex tax structure involving Value Added Tax (IVA), income taxes, and various regional duties, strategic planning is essential. The Accountant must identify legal avenues for optimization without crossing into aggressive avoidance territories that invite regulatory scrutiny.</w:t>
      </w:r>
    </w:p>
    <w:p>
      <w:pPr>
        <w:pStyle w:val="BodyText"/>
      </w:pPr>
      <w:r>
        <w:t xml:space="preserve">We will discuss specific incentives available in the Argentine market, such as software development promotion laws or export-based benefits. By leveraging these frameworks, an Accountant can significantly reduce the tax burden on clients while ensuring full compliance. This strategic approach transforms tax preparation from a costly administrative task into a profit-protecting strategy that enhances the competitiveness of firms operating in Buenos Aires.</w:t>
      </w:r>
    </w:p>
    <w:bookmarkEnd w:id="23"/>
    <w:bookmarkStart w:id="24" w:name="Xba09eba247a337d66f85b87bd52e1fd273eb9c9"/>
    <w:p>
      <w:pPr>
        <w:pStyle w:val="Heading2"/>
      </w:pPr>
      <w:r>
        <w:t xml:space="preserve">Slide 5: Technology and Digital Transformation</w:t>
      </w:r>
    </w:p>
    <w:p>
      <w:pPr>
        <w:pStyle w:val="FirstParagraph"/>
      </w:pPr>
      <w:r>
        <w:t xml:space="preserve">The traditional image of the Accountant buried under paper files is obsolete, especially in a modern metropolis like Argentina Buenos Aires. Digital transformation is sweeping through the Argentine financial sector. Cloud accounting platforms, artificial intelligence for fraud detection, and blockchain for transparent auditing are becoming standard tools.</w:t>
      </w:r>
    </w:p>
    <w:p>
      <w:pPr>
        <w:pStyle w:val="BodyText"/>
      </w:pPr>
      <w:r>
        <w:t xml:space="preserve">This seminar highlights the necessity for Accountants to upskill in digital literacy. Proficiency with ERPs (Enterprise Resource Planning) integrated directly with AFIP systems is now a baseline requirement. Moreover, data analytics allows Accountants to provide predictive insights rather than just historical reporting. By embracing technology, professionals in Buenos Aires can offer faster service, higher accuracy, and deeper strategic insights to their clients.</w:t>
      </w:r>
    </w:p>
    <w:bookmarkEnd w:id="24"/>
    <w:bookmarkStart w:id="25" w:name="X503affbf23efa57a190c128ed3d6aa39f1afd4a"/>
    <w:p>
      <w:pPr>
        <w:pStyle w:val="Heading2"/>
      </w:pPr>
      <w:r>
        <w:t xml:space="preserve">Slide 6: The Strategic Partner – Beyond Compliance</w:t>
      </w:r>
    </w:p>
    <w:p>
      <w:pPr>
        <w:pStyle w:val="FirstParagraph"/>
      </w:pPr>
      <w:r>
        <w:t xml:space="preserve">The evolution of the Accountant role in Argentina Buenos Aires requires a shift in mindset. Today’s businesses do not just need someone to file their taxes; they need partners who can guide them through market entry, merger and acquisition due diligence, and long-term financial planning. The Accountant is often the most trusted advisor because they hold the key to understanding the company's true health.</w:t>
      </w:r>
    </w:p>
    <w:p>
      <w:pPr>
        <w:pStyle w:val="BodyText"/>
      </w:pPr>
      <w:r>
        <w:t xml:space="preserve">We will explore soft skills such as communication and leadership. An Accountant must be able to translate complex financial data into actionable business strategies for CEOs who may not have a financial background. In the competitive landscape of Buenos Aires, those who can articulate value clearly and build strong client relationships will distinguish themselves from their peers.</w:t>
      </w:r>
    </w:p>
    <w:bookmarkEnd w:id="25"/>
    <w:bookmarkStart w:id="26" w:name="X512a17e76150a2afd648e4bfc25222afd56819b"/>
    <w:p>
      <w:pPr>
        <w:pStyle w:val="Heading2"/>
      </w:pPr>
      <w:r>
        <w:t xml:space="preserve">Slide 7: Ethical Standards and Corporate Governance</w:t>
      </w:r>
    </w:p>
    <w:p>
      <w:pPr>
        <w:pStyle w:val="FirstParagraph"/>
      </w:pPr>
      <w:r>
        <w:t xml:space="preserve">In any economy with high volatility, ethical standards become even more critical. The Accountant is the guardian of corporate integrity. In Argentina Buenos Aires, where business networks are tight-knit and informal practices can sometimes tempt professionals toward shortcuts, maintaining rigorous ethical standards is paramount.</w:t>
      </w:r>
    </w:p>
    <w:p>
      <w:pPr>
        <w:pStyle w:val="BodyText"/>
      </w:pPr>
      <w:r>
        <w:t xml:space="preserve">This slide addresses the importance of professional codes of conduct and anti-corruption measures. Strong internal controls not only protect the company from legal risks but also enhance its reputation in international markets. Trust is a currency in itself; by demonstrating unwavering integrity, Accountants build lasting relationships with stakeholders and contribute to a more transparent business environment in the country.</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Accountant in Argentina Buenos Aires is challenging but incredibly rewarding. It demands a blend of technical expertise, adaptability to economic shifts, and strategic vision. As we look to the future, the demand for sophisticated financial guidance will only grow.</w:t>
      </w:r>
    </w:p>
    <w:p>
      <w:pPr>
        <w:pStyle w:val="BodyText"/>
      </w:pPr>
      <w:r>
        <w:t xml:space="preserve">For professionals attending this seminar in Argentina Buenos Aires, the path forward involves continuous learning and embracing technological innovation. By mastering local regulations like AFIP compliance while adopting global best practices in digital reporting and strategic planning, Accountants can position themselves as indispensable leaders. Let us commit to elevating the profession, ensuring that financial transparency and strategic insight drive the economic progress of our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Argentina Buenos Aires</dc:title>
  <dc:creator/>
  <dc:language>en</dc:language>
  <cp:keywords/>
  <dcterms:created xsi:type="dcterms:W3CDTF">2026-07-29T15:09:07Z</dcterms:created>
  <dcterms:modified xsi:type="dcterms:W3CDTF">2026-07-29T15:09:07Z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