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Córdoba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Modern Accountant in Argentina Córdoba</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Córdoba, Argentina</w:t>
      </w:r>
    </w:p>
    <w:bookmarkEnd w:id="20"/>
    <w:bookmarkStart w:id="22" w:name="slide-1"/>
    <w:bookmarkStart w:id="21" w:name="welcome-and-introduction"/>
    <w:p>
      <w:pPr>
        <w:pStyle w:val="Heading2"/>
      </w:pPr>
      <w:r>
        <w:t xml:space="preserve">Welcome and Introduction</w:t>
      </w:r>
    </w:p>
    <w:p>
      <w:pPr>
        <w:pStyle w:val="FirstParagraph"/>
      </w:pPr>
      <w:r>
        <w:rPr>
          <w:iCs/>
          <w:i/>
        </w:rPr>
        <w:t xml:space="preserve">Buenos días / Good morning.</w:t>
      </w:r>
      <w:r>
        <w:t xml:space="preserve"> </w:t>
      </w:r>
      <w:r>
        <w:t xml:space="preserve">We are gathered here in the heart of Córdoba, a city renowned not only for its vibrant culture and historic architecture but also as a pivotal economic engine for our nation. This Seminar Presentation Slides document serves as the framework for our discussion today.</w:t>
      </w:r>
    </w:p>
    <w:p>
      <w:pPr>
        <w:pStyle w:val="BodyText"/>
      </w:pPr>
      <w:r>
        <w:t xml:space="preserve">The role of an</w:t>
      </w:r>
      <w:r>
        <w:t xml:space="preserve"> </w:t>
      </w:r>
      <w:r>
        <w:rPr>
          <w:bCs/>
          <w:b/>
        </w:rPr>
        <w:t xml:space="preserve">Accountant</w:t>
      </w:r>
      <w:r>
        <w:t xml:space="preserve"> </w:t>
      </w:r>
      <w:r>
        <w:t xml:space="preserve">has undergone a seismic shift in recent years. No longer confined to simple bookkeeping or tax filing, the modern accountant is now a strategic partner, a technological navigator, and a guardian of financial integrity. In this presentation, we will explore how these dynamics specifically apply to our local context in</w:t>
      </w:r>
      <w:r>
        <w:t xml:space="preserve"> </w:t>
      </w:r>
      <w:r>
        <w:rPr>
          <w:bCs/>
          <w:b/>
        </w:rPr>
        <w:t xml:space="preserve">Argentina Córdoba</w:t>
      </w:r>
      <w:r>
        <w:t xml:space="preserve">.</w:t>
      </w:r>
    </w:p>
    <w:p>
      <w:pPr>
        <w:pStyle w:val="BodyText"/>
      </w:pPr>
      <w:r>
        <w:rPr>
          <w:bCs/>
          <w:b/>
        </w:rPr>
        <w:t xml:space="preserve">Objective:</w:t>
      </w:r>
      <w:r>
        <w:t xml:space="preserve"> </w:t>
      </w:r>
      <w:r>
        <w:t xml:space="preserve">To understand the evolving responsibilities of the accounting profession within the unique legal and economic framework of Argentina, with a focused lens on the challenges and opportunities present in Córdoba.</w:t>
      </w:r>
    </w:p>
    <w:bookmarkEnd w:id="21"/>
    <w:bookmarkEnd w:id="22"/>
    <w:bookmarkStart w:id="24" w:name="slide-2"/>
    <w:bookmarkStart w:id="23" w:name="the-economic-landscape-why-córdoba"/>
    <w:p>
      <w:pPr>
        <w:pStyle w:val="Heading2"/>
      </w:pPr>
      <w:r>
        <w:t xml:space="preserve">The Economic Landscape: Why Córdoba?</w:t>
      </w:r>
    </w:p>
    <w:p>
      <w:pPr>
        <w:pStyle w:val="FirstParagraph"/>
      </w:pPr>
      <w:r>
        <w:t xml:space="preserve">Córdoba is more than just a province; it is the industrial and agricultural heartland of Argentina. When discussing the profession of an</w:t>
      </w:r>
      <w:r>
        <w:t xml:space="preserve"> </w:t>
      </w:r>
      <w:r>
        <w:rPr>
          <w:bCs/>
          <w:b/>
        </w:rPr>
        <w:t xml:space="preserve">Accountant</w:t>
      </w:r>
      <w:r>
        <w:t xml:space="preserve">, one must first appreciate the environment in which they operate.</w:t>
      </w:r>
    </w:p>
    <w:p>
      <w:pPr>
        <w:numPr>
          <w:ilvl w:val="0"/>
          <w:numId w:val="1001"/>
        </w:numPr>
        <w:pStyle w:val="Compact"/>
      </w:pPr>
      <w:r>
        <w:rPr>
          <w:bCs/>
          <w:b/>
        </w:rPr>
        <w:t xml:space="preserve">Agriculture &amp; Agribusiness:</w:t>
      </w:r>
      <w:r>
        <w:t xml:space="preserve"> </w:t>
      </w:r>
      <w:r>
        <w:t xml:space="preserve">Córdoba is a global powerhouse in soy, wheat, and corn production. Accountants here specialize in export taxes (Retenciones), international trade compliance, and supply chain cost analysis.</w:t>
      </w:r>
    </w:p>
    <w:p>
      <w:pPr>
        <w:numPr>
          <w:ilvl w:val="0"/>
          <w:numId w:val="1001"/>
        </w:numPr>
        <w:pStyle w:val="Compact"/>
      </w:pPr>
      <w:r>
        <w:rPr>
          <w:bCs/>
          <w:b/>
        </w:rPr>
        <w:t xml:space="preserve">Industrial Hub:</w:t>
      </w:r>
      <w:r>
        <w:t xml:space="preserve"> </w:t>
      </w:r>
      <w:r>
        <w:t xml:space="preserve">With major automotive plants (such as Ford's legacy operations) and tech parks like Parque Chacabuco, the region hosts a dense concentration of manufacturing and IT services. This requires sophisticated cost accounting for inventory management in high-inflation environments.</w:t>
      </w:r>
    </w:p>
    <w:p>
      <w:pPr>
        <w:numPr>
          <w:ilvl w:val="0"/>
          <w:numId w:val="1001"/>
        </w:numPr>
        <w:pStyle w:val="Compact"/>
      </w:pPr>
      <w:r>
        <w:rPr>
          <w:bCs/>
          <w:b/>
        </w:rPr>
        <w:t xml:space="preserve">SME Dominance:</w:t>
      </w:r>
      <w:r>
        <w:t xml:space="preserve"> </w:t>
      </w:r>
      <w:r>
        <w:t xml:space="preserve">The backbone of Córdoba’s economy is the Small and Medium Enterprise (SME). Accountants here are not just auditors; they are often consultants guiding family-owned businesses through succession planning and modernization.</w:t>
      </w:r>
    </w:p>
    <w:bookmarkEnd w:id="23"/>
    <w:bookmarkEnd w:id="24"/>
    <w:bookmarkStart w:id="26" w:name="slide-3"/>
    <w:bookmarkStart w:id="25" w:name="the-argentine-regulatory-framework"/>
    <w:p>
      <w:pPr>
        <w:pStyle w:val="Heading2"/>
      </w:pPr>
      <w:r>
        <w:t xml:space="preserve">The Argentine Regulatory Framework</w:t>
      </w:r>
    </w:p>
    <w:p>
      <w:pPr>
        <w:pStyle w:val="FirstParagraph"/>
      </w:pPr>
      <w:r>
        <w:t xml:space="preserve">To practice as an</w:t>
      </w:r>
      <w:r>
        <w:t xml:space="preserve"> </w:t>
      </w:r>
      <w:r>
        <w:rPr>
          <w:bCs/>
          <w:b/>
        </w:rPr>
        <w:t xml:space="preserve">Accountant</w:t>
      </w:r>
      <w:r>
        <w:t xml:space="preserve"> </w:t>
      </w:r>
      <w:r>
        <w:t xml:space="preserve">in Argentina is to navigate a labyrinth of federal and provincial regulations. This complexity is particularly pronounced in the interaction between national laws and local Córdoba statutes.</w:t>
      </w:r>
    </w:p>
    <w:p>
      <w:pPr>
        <w:pStyle w:val="BodyText"/>
      </w:pPr>
      <w:r>
        <w:rPr>
          <w:bCs/>
          <w:b/>
        </w:rPr>
        <w:t xml:space="preserve">National Level:</w:t>
      </w:r>
    </w:p>
    <w:p>
      <w:pPr>
        <w:numPr>
          <w:ilvl w:val="0"/>
          <w:numId w:val="1002"/>
        </w:numPr>
        <w:pStyle w:val="Compact"/>
      </w:pPr>
      <w:r>
        <w:rPr>
          <w:iCs/>
          <w:i/>
        </w:rPr>
        <w:t xml:space="preserve">Federal Revenue Agency (AFIP):</w:t>
      </w:r>
      <w:r>
        <w:t xml:space="preserve"> </w:t>
      </w:r>
      <w:r>
        <w:t xml:space="preserve">The primary authority. Accountants must master the Digital AFIP platform for e-invoicing, tax declarations, and electronic signatures.</w:t>
      </w:r>
    </w:p>
    <w:p>
      <w:pPr>
        <w:numPr>
          <w:ilvl w:val="0"/>
          <w:numId w:val="1002"/>
        </w:numPr>
        <w:pStyle w:val="Compact"/>
      </w:pPr>
      <w:r>
        <w:rPr>
          <w:bCs/>
          <w:b/>
        </w:rPr>
        <w:t xml:space="preserve">Tax Regimes:</w:t>
      </w:r>
      <w:r>
        <w:t xml:space="preserve"> </w:t>
      </w:r>
      <w:r>
        <w:t xml:space="preserve">Understanding the distinctions between Monotributo (simplified regime) and Régimen General is crucial for local businesses.</w:t>
      </w:r>
    </w:p>
    <w:p>
      <w:pPr>
        <w:pStyle w:val="FirstParagraph"/>
      </w:pPr>
      <w:r>
        <w:t xml:space="preserve">The accountant’s role involves continuous education to keep pace with monthly tax updates, inflation indexing adjustments, and emergency economic decrees that frequently alter compliance requirements.</w:t>
      </w:r>
    </w:p>
    <w:bookmarkEnd w:id="25"/>
    <w:bookmarkEnd w:id="26"/>
    <w:bookmarkStart w:id="28" w:name="slide-4"/>
    <w:bookmarkStart w:id="27" w:name="provincial-specifics-the-córdoba-context"/>
    <w:p>
      <w:pPr>
        <w:pStyle w:val="Heading2"/>
      </w:pPr>
      <w:r>
        <w:t xml:space="preserve">Provincial Specifics: The Córdoba Context</w:t>
      </w:r>
    </w:p>
    <w:p>
      <w:pPr>
        <w:pStyle w:val="FirstParagraph"/>
      </w:pPr>
      <w:r>
        <w:t xml:space="preserve">While national laws provide the baseline, the local context in Argentina Córdoba adds a layer of necessary specialization. The provincial tax authority (often referred to locally as Hacienda) imposes its own requirements.</w:t>
      </w:r>
    </w:p>
    <w:p>
      <w:pPr>
        <w:numPr>
          <w:ilvl w:val="0"/>
          <w:numId w:val="1003"/>
        </w:numPr>
        <w:pStyle w:val="Compact"/>
      </w:pPr>
      <w:r>
        <w:rPr>
          <w:bCs/>
          <w:b/>
        </w:rPr>
        <w:t xml:space="preserve">Tributación Provincial:</w:t>
      </w:r>
      <w:r>
        <w:t xml:space="preserve"> </w:t>
      </w:r>
      <w:r>
        <w:t xml:space="preserve">Accountants must manage Ingresos Brutos (Gross Income Tax), a major revenue source for Córdoba. This involves multi-jurisdictional reporting, especially for companies that sell across provincial borders.</w:t>
      </w:r>
    </w:p>
    <w:p>
      <w:pPr>
        <w:numPr>
          <w:ilvl w:val="0"/>
          <w:numId w:val="1003"/>
        </w:numPr>
        <w:pStyle w:val="Compact"/>
      </w:pPr>
      <w:r>
        <w:rPr>
          <w:bCs/>
          <w:b/>
        </w:rPr>
        <w:t xml:space="preserve">Municipal Regulations:</w:t>
      </w:r>
      <w:r>
        <w:t xml:space="preserve"> </w:t>
      </w:r>
      <w:r>
        <w:t xml:space="preserve">Cities like Córdoba Capital, Villa María, and Río Cuarto have specific municipal tax codes. An effective accountant must coordinate with local municipalities to ensure compliance with opening licenses and activity taxes.</w:t>
      </w:r>
    </w:p>
    <w:p>
      <w:pPr>
        <w:numPr>
          <w:ilvl w:val="0"/>
          <w:numId w:val="1003"/>
        </w:numPr>
        <w:pStyle w:val="Compact"/>
      </w:pPr>
      <w:r>
        <w:rPr>
          <w:bCs/>
          <w:b/>
        </w:rPr>
        <w:t xml:space="preserve">The Colegio de Profesionales Económicas (CPCE):</w:t>
      </w:r>
      <w:r>
        <w:t xml:space="preserve"> </w:t>
      </w:r>
      <w:r>
        <w:t xml:space="preserve">In Argentina Córdoba, the professional college plays a vital role in continuing education. Accountants are often required to complete specific credits through CPCE-Córdoba to maintain their license, ensuring they stay updated on local judicial and administrative changes.</w:t>
      </w:r>
    </w:p>
    <w:bookmarkEnd w:id="27"/>
    <w:bookmarkEnd w:id="28"/>
    <w:bookmarkStart w:id="30" w:name="slide-5"/>
    <w:bookmarkStart w:id="29" w:name="inflation-management-the-core-challenge"/>
    <w:p>
      <w:pPr>
        <w:pStyle w:val="Heading2"/>
      </w:pPr>
      <w:r>
        <w:t xml:space="preserve">Inflation Management: The Core Challenge</w:t>
      </w:r>
    </w:p>
    <w:p>
      <w:pPr>
        <w:pStyle w:val="FirstParagraph"/>
      </w:pPr>
      <w:r>
        <w:t xml:space="preserve">No Seminar Presentation Slides regarding accounting in Argentina would be complete without addressing the elephant in the room: inflation. High inflation distorts financial statements and complicates decision-making.</w:t>
      </w:r>
    </w:p>
    <w:p>
      <w:pPr>
        <w:pStyle w:val="BodyText"/>
      </w:pPr>
      <w:r>
        <w:rPr>
          <w:bCs/>
          <w:b/>
        </w:rPr>
        <w:t xml:space="preserve">The Accountant’s Role:</w:t>
      </w:r>
    </w:p>
    <w:p>
      <w:pPr>
        <w:numPr>
          <w:ilvl w:val="0"/>
          <w:numId w:val="1004"/>
        </w:numPr>
        <w:pStyle w:val="Compact"/>
      </w:pPr>
      <w:r>
        <w:rPr>
          <w:bCs/>
          <w:b/>
        </w:rPr>
        <w:t xml:space="preserve">NIC 29 Compliance:</w:t>
      </w:r>
      <w:r>
        <w:t xml:space="preserve"> </w:t>
      </w:r>
      <w:r>
        <w:t xml:space="preserve">Professional accountants must apply International Accounting Standard 29 (Financial Reporting in Hyperinflationary Economies). This requires restating financial statements to reflect the purchasing power of the Argentine Peso.</w:t>
      </w:r>
    </w:p>
    <w:p>
      <w:pPr>
        <w:numPr>
          <w:ilvl w:val="0"/>
          <w:numId w:val="1004"/>
        </w:numPr>
        <w:pStyle w:val="Compact"/>
      </w:pPr>
      <w:r>
        <w:rPr>
          <w:bCs/>
          <w:b/>
        </w:rPr>
        <w:t xml:space="preserve">Cash Flow Preservation:</w:t>
      </w:r>
      <w:r>
        <w:t xml:space="preserve"> </w:t>
      </w:r>
      <w:r>
        <w:t xml:space="preserve">In Córdoba’s volatile market, accountants advise clients on pricing strategies that adjust for inflation daily or weekly. They help businesses maintain liquidity by optimizing working capital cycles.</w:t>
      </w:r>
    </w:p>
    <w:p>
      <w:pPr>
        <w:numPr>
          <w:ilvl w:val="0"/>
          <w:numId w:val="1004"/>
        </w:numPr>
        <w:pStyle w:val="Compact"/>
      </w:pPr>
      <w:r>
        <w:rPr>
          <w:bCs/>
          <w:b/>
        </w:rPr>
        <w:t xml:space="preserve">Tax Deferral Strategies:</w:t>
      </w:r>
      <w:r>
        <w:t xml:space="preserve"> </w:t>
      </w:r>
      <w:r>
        <w:t xml:space="preserve">Understanding how taxable income is calculated in real terms versus nominal terms is essential to avoid overpaying taxes on phantom profits caused by inflation.</w:t>
      </w:r>
    </w:p>
    <w:bookmarkEnd w:id="29"/>
    <w:bookmarkEnd w:id="30"/>
    <w:bookmarkStart w:id="32" w:name="slide-6"/>
    <w:bookmarkStart w:id="31" w:name="digital-transformation-and-technology"/>
    <w:p>
      <w:pPr>
        <w:pStyle w:val="Heading2"/>
      </w:pPr>
      <w:r>
        <w:t xml:space="preserve">Digital Transformation and Technology</w:t>
      </w:r>
    </w:p>
    <w:p>
      <w:pPr>
        <w:pStyle w:val="FirstParagraph"/>
      </w:pPr>
      <w:r>
        <w:t xml:space="preserve">The traditional image of the accountant buried in paper files is obsolete, especially in a technologically advancing region like Córdoba. The integration of Fintech and accounting software is reshaping the profession.</w:t>
      </w:r>
    </w:p>
    <w:p>
      <w:pPr>
        <w:numPr>
          <w:ilvl w:val="0"/>
          <w:numId w:val="1005"/>
        </w:numPr>
        <w:pStyle w:val="Compact"/>
      </w:pPr>
      <w:r>
        <w:rPr>
          <w:bCs/>
          <w:b/>
        </w:rPr>
        <w:t xml:space="preserve">Digital Invoicing:</w:t>
      </w:r>
      <w:r>
        <w:t xml:space="preserve"> </w:t>
      </w:r>
      <w:r>
        <w:t xml:space="preserve">The mandatory use of electronic invoices (Comprobantes Fiscales Electrónicos) means accountants are now IT system administrators as much as financial analysts. They manage user access, validate data formats, and troubleshoot AFIP server issues.</w:t>
      </w:r>
    </w:p>
    <w:p>
      <w:pPr>
        <w:numPr>
          <w:ilvl w:val="0"/>
          <w:numId w:val="1005"/>
        </w:numPr>
        <w:pStyle w:val="Compact"/>
      </w:pPr>
      <w:r>
        <w:rPr>
          <w:bCs/>
          <w:b/>
        </w:rPr>
        <w:t xml:space="preserve">Data Analytics:</w:t>
      </w:r>
      <w:r>
        <w:t xml:space="preserve"> </w:t>
      </w:r>
      <w:r>
        <w:t xml:space="preserve">Modern Accountants in Argentina Córdoba utilize tools like Excel advanced functions, Power BI, and specialized software (e.g., Sunstar) to provide real-time dashboards to business owners. This allows for immediate reaction to market changes.</w:t>
      </w:r>
    </w:p>
    <w:p>
      <w:pPr>
        <w:numPr>
          <w:ilvl w:val="0"/>
          <w:numId w:val="1005"/>
        </w:numPr>
        <w:pStyle w:val="Compact"/>
      </w:pPr>
      <w:r>
        <w:rPr>
          <w:bCs/>
          <w:b/>
        </w:rPr>
        <w:t xml:space="preserve">Cybersecurity:</w:t>
      </w:r>
      <w:r>
        <w:t xml:space="preserve"> </w:t>
      </w:r>
      <w:r>
        <w:t xml:space="preserve">With the digitization of financial records, protecting client data from cyber threats is a new ethical and professional obligation for the accountant.</w:t>
      </w:r>
    </w:p>
    <w:bookmarkEnd w:id="31"/>
    <w:bookmarkEnd w:id="32"/>
    <w:bookmarkStart w:id="34" w:name="slide-7"/>
    <w:bookmarkStart w:id="33" w:name="strategic-advisory-beyond-compliance"/>
    <w:p>
      <w:pPr>
        <w:pStyle w:val="Heading2"/>
      </w:pPr>
      <w:r>
        <w:t xml:space="preserve">Strategic Advisory: Beyond Compliance</w:t>
      </w:r>
    </w:p>
    <w:p>
      <w:pPr>
        <w:pStyle w:val="FirstParagraph"/>
      </w:pPr>
      <w:r>
        <w:t xml:space="preserve">In the competitive market of Argentina Córdoba, value is created not just by filing taxes correctly, but by helping businesses grow. The accountant has evolved into a strategic advisor.</w:t>
      </w:r>
    </w:p>
    <w:p>
      <w:pPr>
        <w:pStyle w:val="BodyText"/>
      </w:pPr>
      <w:r>
        <w:rPr>
          <w:bCs/>
          <w:b/>
        </w:rPr>
        <w:t xml:space="preserve">Key Advisory Services:</w:t>
      </w:r>
    </w:p>
    <w:p>
      <w:pPr>
        <w:pStyle w:val="BodyText"/>
      </w:pPr>
      <w:r>
        <w:rPr>
          <w:iCs/>
          <w:i/>
        </w:rPr>
        <w:t xml:space="preserve">Mergers and Acquisitions (M&amp;A):</w:t>
      </w:r>
      <w:r>
        <w:t xml:space="preserve"> </w:t>
      </w:r>
      <w:r>
        <w:t xml:space="preserve">Due diligence in local acquisitions requires deep knowledge of Córdoba’s labor laws, tax liabilities, and real estate values.</w:t>
      </w:r>
    </w:p>
    <w:p>
      <w:pPr>
        <w:pStyle w:val="BodyText"/>
      </w:pPr>
      <w:r>
        <w:rPr>
          <w:iCs/>
          <w:i/>
        </w:rPr>
        <w:t xml:space="preserve">Sustainability Reporting:</w:t>
      </w:r>
      <w:r>
        <w:t xml:space="preserve"> </w:t>
      </w:r>
      <w:r>
        <w:t xml:space="preserve">As global standards shift, Argentine companies exporting goods need accountants who can measure and report on ESG (Environmental, Social, and Governance) criteria to satisfy international partners.</w:t>
      </w:r>
    </w:p>
    <w:p>
      <w:pPr>
        <w:pStyle w:val="BodyText"/>
      </w:pPr>
      <w:r>
        <w:t xml:space="preserve">Talent Management:</w:t>
      </w:r>
    </w:p>
    <w:p>
      <w:pPr>
        <w:numPr>
          <w:ilvl w:val="0"/>
          <w:numId w:val="1006"/>
        </w:numPr>
        <w:pStyle w:val="Compact"/>
      </w:pPr>
      <w:r>
        <w:t xml:space="preserve">With Córdoba facing competition for tech talent, accountants assist HR in structuring compensation packages that are competitive yet fiscally efficient within the framework of Argentine labor laws (Ley de Contrato de Trabajo).</w:t>
      </w:r>
    </w:p>
    <w:bookmarkEnd w:id="33"/>
    <w:bookmarkEnd w:id="34"/>
    <w:bookmarkStart w:id="36" w:name="slide-8"/>
    <w:bookmarkStart w:id="35" w:name="ethics-and-professional-responsibility"/>
    <w:p>
      <w:pPr>
        <w:pStyle w:val="Heading2"/>
      </w:pPr>
      <w:r>
        <w:t xml:space="preserve">Ethics and Professional Responsibility</w:t>
      </w:r>
    </w:p>
    <w:p>
      <w:pPr>
        <w:pStyle w:val="FirstParagraph"/>
      </w:pPr>
      <w:r>
        <w:t xml:space="preserve">In times of economic crisis, the pressure to engage in aggressive tax avoidance or even evasion increases. The role of the accountant as an ethical guardian is paramount.</w:t>
      </w:r>
    </w:p>
    <w:p>
      <w:pPr>
        <w:numPr>
          <w:ilvl w:val="0"/>
          <w:numId w:val="1007"/>
        </w:numPr>
        <w:pStyle w:val="Compact"/>
      </w:pPr>
      <w:r>
        <w:rPr>
          <w:bCs/>
          <w:b/>
        </w:rPr>
        <w:t xml:space="preserve">Integrity:</w:t>
      </w:r>
      <w:r>
        <w:t xml:space="preserve"> </w:t>
      </w:r>
      <w:r>
        <w:t xml:space="preserve">Adhering to the Code of Ethics established by international bodies and enforced by CPCE-Córdoba ensures trust in the financial system.</w:t>
      </w:r>
    </w:p>
    <w:p>
      <w:pPr>
        <w:numPr>
          <w:ilvl w:val="0"/>
          <w:numId w:val="1007"/>
        </w:numPr>
        <w:pStyle w:val="Compact"/>
      </w:pPr>
      <w:r>
        <w:rPr>
          <w:bCs/>
          <w:b/>
        </w:rPr>
        <w:t xml:space="preserve">Mandatory Reporting:</w:t>
      </w:r>
      <w:r>
        <w:t xml:space="preserve"> </w:t>
      </w:r>
      <w:r>
        <w:t xml:space="preserve">Accountants are often required to report suspicious transactions or anti-money laundering (AML) irregularities. In Argentina Córdoba, this is critical for maintaining the integrity of both local banks and international trade corridors.</w:t>
      </w:r>
    </w:p>
    <w:p>
      <w:pPr>
        <w:numPr>
          <w:ilvl w:val="0"/>
          <w:numId w:val="1007"/>
        </w:numPr>
        <w:pStyle w:val="Compact"/>
      </w:pPr>
      <w:r>
        <w:rPr>
          <w:bCs/>
          <w:b/>
        </w:rPr>
        <w:t xml:space="preserve">Social Responsibility:</w:t>
      </w:r>
      <w:r>
        <w:t xml:space="preserve"> </w:t>
      </w:r>
      <w:r>
        <w:t xml:space="preserve">The accountant has a duty to ensure that businesses contribute their fair share to social security and public services, supporting the community in which they operate.</w:t>
      </w:r>
    </w:p>
    <w:bookmarkEnd w:id="35"/>
    <w:bookmarkEnd w:id="36"/>
    <w:bookmarkStart w:id="38" w:name="slide-9"/>
    <w:bookmarkStart w:id="37" w:name="the-future-of-the-accountant-in-córdoba"/>
    <w:p>
      <w:pPr>
        <w:pStyle w:val="Heading2"/>
      </w:pPr>
      <w:r>
        <w:t xml:space="preserve">The Future of the Accountant in Córdoba</w:t>
      </w:r>
    </w:p>
    <w:p>
      <w:pPr>
        <w:pStyle w:val="FirstParagraph"/>
      </w:pPr>
      <w:r>
        <w:t xml:space="preserve">Looking ahead, the profession will continue to evolve. The integration of Artificial Intelligence (AI) will automate routine tasks, freeing up accountants to focus on high-level strategy.</w:t>
      </w:r>
    </w:p>
    <w:p>
      <w:pPr>
        <w:numPr>
          <w:ilvl w:val="0"/>
          <w:numId w:val="1008"/>
        </w:numPr>
        <w:pStyle w:val="Compact"/>
      </w:pPr>
      <w:r>
        <w:rPr>
          <w:bCs/>
          <w:b/>
        </w:rPr>
        <w:t xml:space="preserve">Lifelong Learning:</w:t>
      </w:r>
      <w:r>
        <w:t xml:space="preserve"> </w:t>
      </w:r>
      <w:r>
        <w:t xml:space="preserve">The rapid pace of change in Argentina’s economic policy and global accounting standards demands a culture of continuous learning. Accountants must be students for life.</w:t>
      </w:r>
    </w:p>
    <w:p>
      <w:pPr>
        <w:numPr>
          <w:ilvl w:val="0"/>
          <w:numId w:val="1008"/>
        </w:numPr>
        <w:pStyle w:val="Compact"/>
      </w:pPr>
      <w:r>
        <w:rPr>
          <w:bCs/>
          <w:b/>
        </w:rPr>
        <w:t xml:space="preserve">Specialization:</w:t>
      </w:r>
      <w:r>
        <w:t xml:space="preserve"> </w:t>
      </w:r>
      <w:r>
        <w:t xml:space="preserve">We expect to see more niche accountants specializing in sectors specific to Córdoba, such as agritech finance or software export services (Servicios de Software).</w:t>
      </w:r>
    </w:p>
    <w:p>
      <w:pPr>
        <w:numPr>
          <w:ilvl w:val="0"/>
          <w:numId w:val="1008"/>
        </w:numPr>
        <w:pStyle w:val="Compact"/>
      </w:pPr>
      <w:r>
        <w:rPr>
          <w:bCs/>
          <w:b/>
        </w:rPr>
        <w:t xml:space="preserve">Digital Nomadism:</w:t>
      </w:r>
      <w:r>
        <w:t xml:space="preserve"> </w:t>
      </w:r>
      <w:r>
        <w:t xml:space="preserve">With remote work becoming common, Córdoba accountants may serve clients globally, bringing international best practices back to local businesses.</w:t>
      </w:r>
    </w:p>
    <w:bookmarkEnd w:id="37"/>
    <w:bookmarkEnd w:id="38"/>
    <w:bookmarkStart w:id="40" w:name="slide-10"/>
    <w:bookmarkStart w:id="39" w:name="conclusion-and-call-to-action"/>
    <w:p>
      <w:pPr>
        <w:pStyle w:val="Heading2"/>
      </w:pPr>
      <w:r>
        <w:t xml:space="preserve">Conclusion and Call to Action</w:t>
      </w:r>
    </w:p>
    <w:p>
      <w:pPr>
        <w:pStyle w:val="FirstParagraph"/>
      </w:pPr>
      <w:r>
        <w:t xml:space="preserve">To conclude this Seminar Presentation Slides overview: The Accountant in Argentina Córdoba is a multifaceted professional. They are part technician, part strategist, and part ethical guardian.</w:t>
      </w:r>
    </w:p>
    <w:p>
      <w:pPr>
        <w:pStyle w:val="BodyText"/>
      </w:pPr>
      <w:r>
        <w:rPr>
          <w:bCs/>
          <w:b/>
        </w:rPr>
        <w:t xml:space="preserve">We urge all attendees to:</w:t>
      </w:r>
    </w:p>
    <w:p>
      <w:pPr>
        <w:numPr>
          <w:ilvl w:val="0"/>
          <w:numId w:val="1009"/>
        </w:numPr>
        <w:pStyle w:val="Compact"/>
      </w:pPr>
      <w:r>
        <w:t xml:space="preserve">Embrace technology and digital tools to increase efficiency.</w:t>
      </w:r>
    </w:p>
    <w:p>
      <w:pPr>
        <w:numPr>
          <w:ilvl w:val="0"/>
          <w:numId w:val="1009"/>
        </w:numPr>
        <w:pStyle w:val="Compact"/>
      </w:pPr>
      <w:r>
        <w:t xml:space="preserve">Prioritize continuous professional development through the CPCE-Córdoba.</w:t>
      </w:r>
    </w:p>
    <w:p>
      <w:pPr>
        <w:numPr>
          <w:ilvl w:val="0"/>
          <w:numId w:val="1009"/>
        </w:numPr>
        <w:pStyle w:val="Compact"/>
      </w:pPr>
      <w:r>
        <w:t xml:space="preserve">Foster strong relationships with clients, moving from transactional interactions to strategic partnerships.</w:t>
      </w:r>
    </w:p>
    <w:p>
      <w:pPr>
        <w:pStyle w:val="FirstParagraph"/>
      </w:pPr>
      <w:r>
        <w:t xml:space="preserve">The future of accounting in our region depends on our ability to adapt. Let us work together to elevate the profession and support the economic growth of Argentina Córdoba.</w:t>
      </w:r>
    </w:p>
    <w:p>
      <w:pPr>
        <w:pStyle w:val="BodyText"/>
      </w:pPr>
      <w:r>
        <w:rPr>
          <w:iCs/>
          <w:i/>
        </w:rPr>
        <w:t xml:space="preserve">Gracias por su atención. (Thank you for your attention.)</w:t>
      </w:r>
    </w:p>
    <w:bookmarkEnd w:id="39"/>
    <w:bookmarkEnd w:id="40"/>
    <w:bookmarkStart w:id="42" w:name="slide-11"/>
    <w:bookmarkStart w:id="41" w:name="qa-and-discussion"/>
    <w:p>
      <w:pPr>
        <w:pStyle w:val="Heading2"/>
      </w:pPr>
      <w:r>
        <w:t xml:space="preserve">Q&amp;A and Discussion</w:t>
      </w:r>
    </w:p>
    <w:p>
      <w:pPr>
        <w:pStyle w:val="FirstParagraph"/>
      </w:pPr>
      <w:r>
        <w:t xml:space="preserve">We now open the floor for questions regarding the specific challenges of accounting in our region, technological implementations, or regulatory updates.</w:t>
      </w:r>
    </w:p>
    <w:bookmarkEnd w:id="41"/>
    <w:bookmarkEnd w:id="42"/>
    <w:bookmarkStart w:id="44" w:name="slide-12"/>
    <w:bookmarkStart w:id="43" w:name="contact-and-resources"/>
    <w:p>
      <w:pPr>
        <w:pStyle w:val="Heading2"/>
      </w:pPr>
      <w:r>
        <w:t xml:space="preserve">Contact and Resources</w:t>
      </w:r>
    </w:p>
    <w:p>
      <w:pPr>
        <w:pStyle w:val="FirstParagraph"/>
      </w:pPr>
      <w:r>
        <w:rPr>
          <w:bCs/>
          <w:b/>
        </w:rPr>
        <w:t xml:space="preserve">Presenter:</w:t>
      </w:r>
      <w:r>
        <w:t xml:space="preserve"> </w:t>
      </w:r>
      <w:r>
        <w:t xml:space="preserve">[Your Name/Title]</w:t>
      </w:r>
    </w:p>
    <w:p>
      <w:pPr>
        <w:pStyle w:val="BodyText"/>
      </w:pPr>
      <w:r>
        <w:rPr>
          <w:bCs/>
          <w:b/>
        </w:rPr>
        <w:t xml:space="preserve">Email:</w:t>
      </w:r>
      <w:r>
        <w:t xml:space="preserve"> </w:t>
      </w:r>
      <w:r>
        <w:t xml:space="preserve">contact@example.com</w:t>
      </w:r>
    </w:p>
    <w:p>
      <w:pPr>
        <w:pStyle w:val="BodyText"/>
      </w:pPr>
      <w:r>
        <w:br/>
      </w:r>
    </w:p>
    <w:p>
      <w:pPr>
        <w:pStyle w:val="BodyText"/>
      </w:pPr>
      <w:r>
        <w:t xml:space="preserve">\n\n</w:t>
      </w:r>
    </w:p>
    <w:p>
      <w:pPr>
        <w:pStyle w:val="BodyText"/>
      </w:pPr>
      <w:r>
        <w:t xml:space="preserve">© 2023 Seminar Presentation Slides for Argentina Córdoba Accounting Professionals. All rights reserved.</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Accountant in Argentina Córdoba</dc:title>
  <dc:creator/>
  <dc:language>en</dc:language>
  <cp:keywords/>
  <dcterms:created xsi:type="dcterms:W3CDTF">2026-07-30T06:17:16Z</dcterms:created>
  <dcterms:modified xsi:type="dcterms:W3CDTF">2026-07-30T06:17:16Z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