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Topic:</w:t>
      </w:r>
      <w:r>
        <w:t xml:space="preserve"> </w:t>
      </w:r>
      <w:r>
        <w:t xml:space="preserve">Navigating Complexity and Growth in the Public Sector</w:t>
      </w:r>
    </w:p>
    <w:p>
      <w:pPr>
        <w:pStyle w:val="BodyText"/>
      </w:pPr>
      <w:r>
        <w:rPr>
          <w:bCs/>
          <w:b/>
        </w:rPr>
        <w:t xml:space="preserve">Focus Region:</w:t>
      </w:r>
      <w:r>
        <w:t xml:space="preserve"> </w:t>
      </w:r>
      <w:r>
        <w:t xml:space="preserve">Brazil Brasília</w:t>
      </w:r>
    </w:p>
    <w:bookmarkEnd w:id="20"/>
    <w:p>
      <w:pPr>
        <w:pStyle w:val="BodyText"/>
      </w:pPr>
      <w:r>
        <w:t xml:space="preserve">Slide 1: Title and Introduction</w:t>
      </w:r>
    </w:p>
    <w:bookmarkStart w:id="21" w:name="Xdc7a96ee64ef63a88cce4ffd9c381b72a6c04a4"/>
    <w:p>
      <w:pPr>
        <w:pStyle w:val="Heading2"/>
      </w:pPr>
      <w:r>
        <w:t xml:space="preserve">Welcome to the Seminar: The Modern Accountant in Brazil Brasília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 </w:t>
      </w:r>
      <w:r>
        <w:t xml:space="preserve">This presentation aims to define the evolving role of the</w:t>
      </w:r>
      <w:r>
        <w:t xml:space="preserve"> </w:t>
      </w:r>
      <w:r>
        <w:t xml:space="preserve">Accountant within one of Brazil's most unique administrative landscapes. We are not merely discussing bookkeeping; we are analyzing strategic financial governance in a city that serves as the heart of national policy.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Slides:</w:t>
      </w:r>
      <w:r>
        <w:t xml:space="preserve"> </w:t>
      </w:r>
      <w:r>
        <w:t xml:space="preserve">This document is structured to guide a professional seminar, offering detailed talking points for presenters addressing local government entities and private firms operating within the federal capital.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Brazil Brasília:</w:t>
      </w:r>
    </w:p>
    <w:p>
      <w:pPr>
        <w:numPr>
          <w:ilvl w:val="0"/>
          <w:numId w:val="1000"/>
        </w:numPr>
        <w:pStyle w:val="Compact"/>
      </w:pPr>
      <w:r>
        <w:t xml:space="preserve">As the planned capital of Brazil,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presents distinct challenges. It is a hub for federal ministries, embassies, and multinational corporations. The financial landscape here is characterized by high regulatory oversight and complex public-private partnerships.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Accountant:</w:t>
      </w:r>
    </w:p>
    <w:p>
      <w:pPr>
        <w:numPr>
          <w:ilvl w:val="0"/>
          <w:numId w:val="1000"/>
        </w:numPr>
        <w:pStyle w:val="Compact"/>
      </w:pPr>
      <w:r>
        <w:t xml:space="preserve">We will explore how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morphs from a traditional number-cruncher to a strategic advisor who ensures compliance with Federal Decrees, state regulations, and international accounting standards (IFRS).</w:t>
      </w:r>
    </w:p>
    <w:p>
      <w:pPr>
        <w:pStyle w:val="FirstParagraph"/>
      </w:pPr>
      <w:r>
        <w:rPr>
          <w:bCs/>
          <w:b/>
        </w:rPr>
        <w:t xml:space="preserve">Key Takeaway: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sits at the intersection of public trust and economic efficiency.</w:t>
      </w:r>
    </w:p>
    <w:bookmarkEnd w:id="21"/>
    <w:p>
      <w:pPr>
        <w:pStyle w:val="BodyText"/>
      </w:pPr>
      <w:r>
        <w:t xml:space="preserve">Slide 2: The Unique Context of Brazil Brasília</w:t>
      </w:r>
    </w:p>
    <w:p>
      <w:pPr>
        <w:pStyle w:val="BodyText"/>
      </w:pPr>
      <w:r>
        <w:t xml:space="preserve">To understand the role of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, one must first comprehend the environment of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. Unlike São Paulo or Rio de Janeiro, which are driven by heavy commerce and industry,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is driven by administration and policy.</w:t>
      </w:r>
    </w:p>
    <w:bookmarkStart w:id="22" w:name="the-federal-capital-dynamic"/>
    <w:p>
      <w:pPr>
        <w:pStyle w:val="Heading3"/>
      </w:pPr>
      <w:r>
        <w:t xml:space="preserve">The Federal Capital Dynamic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Diverse Stakeholders:</w:t>
      </w:r>
    </w:p>
    <w:p>
      <w:pPr>
        <w:numPr>
          <w:ilvl w:val="0"/>
          <w:numId w:val="1000"/>
        </w:numPr>
        <w:pStyle w:val="Compact"/>
      </w:pPr>
      <w:r>
        <w:t xml:space="preserve">An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this region often deals with the Federal Government, the Local Legislative Chamber (Câmara Legislativa do Distrito Federal), and a growing private sector that services the government.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Precision: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bureaucratic procedures are rigid. The role of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involves navigating layers of compliance to ensure that public funds (Receitas Públicas and Despesas Públicas) are utilized transparently.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Influence:</w:t>
      </w:r>
    </w:p>
    <w:p>
      <w:pPr>
        <w:numPr>
          <w:ilvl w:val="0"/>
          <w:numId w:val="1000"/>
        </w:numPr>
        <w:pStyle w:val="Compact"/>
      </w:pPr>
      <w:r>
        <w:t xml:space="preserve">While less industrial,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's GDP is substantial due to its service sector. The modern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must understand the flow of federal budget allocations that sustain this economy.</w:t>
      </w:r>
    </w:p>
    <w:p>
      <w:pPr>
        <w:pStyle w:val="FirstParagraph"/>
      </w:pPr>
      <w:r>
        <w:rPr>
          <w:bCs/>
          <w:b/>
        </w:rPr>
        <w:t xml:space="preserve">Note for Presenter:</w:t>
      </w:r>
    </w:p>
    <w:p>
      <w:pPr>
        <w:pStyle w:val="BodyText"/>
      </w:pPr>
      <w:r>
        <w:t xml:space="preserve">Emphasize that working 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requires a specialized understanding of both state-level laws (DF) and federal decrees.</w:t>
      </w:r>
    </w:p>
    <w:bookmarkEnd w:id="22"/>
    <w:p>
      <w:pPr>
        <w:pStyle w:val="BodyText"/>
      </w:pPr>
      <w:r>
        <w:t xml:space="preserve">Slide 3: Regulatory Framework and Compliance</w:t>
      </w:r>
    </w:p>
    <w:p>
      <w:pPr>
        <w:pStyle w:val="BodyText"/>
      </w:pPr>
      <w:r>
        <w:t xml:space="preserve">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the regulatory environment is stringent. This section outlines the non-negotiable standards that every financial professional in this region must master.</w:t>
      </w:r>
    </w:p>
    <w:bookmarkStart w:id="23" w:name="Xba9a074f1cf9dea7125f9bc68795bda6474d102"/>
    <w:p>
      <w:pPr>
        <w:pStyle w:val="Heading3"/>
      </w:pPr>
      <w:r>
        <w:t xml:space="preserve">Taxes and Fiscal Laws in the Federal District (DF)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IPTU and ISS: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must manage property taxes (Imposto sobre a Propriedade Predial e Territorial Urbana) and services taxes (Imposto Sobre Serviços de Qualquer Natureza). 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these are administered by the local government, adding a layer of complexity distinct from state-run tax offices.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Federal Tax Obligations:</w:t>
      </w:r>
    </w:p>
    <w:p>
      <w:pPr>
        <w:numPr>
          <w:ilvl w:val="0"/>
          <w:numId w:val="1000"/>
        </w:numPr>
        <w:pStyle w:val="Compact"/>
      </w:pPr>
      <w:r>
        <w:t xml:space="preserve">Beyond local taxes,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must also handle federal obligations such as PIS/COFINS and IRPJ (Income Tax).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LICOR e Lei de Responsabilidade Fiscal (LRF):</w:t>
      </w:r>
    </w:p>
    <w:p>
      <w:pPr>
        <w:numPr>
          <w:ilvl w:val="0"/>
          <w:numId w:val="1000"/>
        </w:numPr>
        <w:pStyle w:val="Compact"/>
      </w:pPr>
      <w:r>
        <w:t xml:space="preserve">For public sector accountants 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adherence to the LRF is paramount. This law imposes strict limits on debt and expenditure to ensure fiscal sustainability.</w:t>
      </w:r>
    </w:p>
    <w:p>
      <w:pPr>
        <w:pStyle w:val="FirstParagraph"/>
      </w:pPr>
      <w:r>
        <w:rPr>
          <w:bCs/>
          <w:b/>
        </w:rPr>
        <w:t xml:space="preserve">Critical Point:</w:t>
      </w:r>
    </w:p>
    <w:p>
      <w:pPr>
        <w:pStyle w:val="BodyText"/>
      </w:pPr>
      <w:r>
        <w:t xml:space="preserve">Failing to comply with these regulations can lead not only to financial penalties but also criminal liability for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, especially in public service roles within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.</w:t>
      </w:r>
    </w:p>
    <w:bookmarkEnd w:id="23"/>
    <w:p>
      <w:pPr>
        <w:pStyle w:val="BodyText"/>
      </w:pPr>
      <w:r>
        <w:t xml:space="preserve">Slide 4: The Accountant as a Strategic Advisor</w:t>
      </w:r>
    </w:p>
    <w:p>
      <w:pPr>
        <w:pStyle w:val="BodyText"/>
      </w:pPr>
      <w:r>
        <w:t xml:space="preserve">Moving beyond compliance,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is increasingly expected to provide strategic insights. This evolution is critical for both public institutions and private enterprises serving the capital.</w:t>
      </w:r>
    </w:p>
    <w:bookmarkStart w:id="24" w:name="X9efa8ad06cd5d67d3d20a139519aff79d2bfb8d"/>
    <w:p>
      <w:pPr>
        <w:pStyle w:val="Heading3"/>
      </w:pPr>
      <w:r>
        <w:t xml:space="preserve">Budgeting and Forecasting in a Policy-Driven Economy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LDO, LDO, PPA: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must understand the cyclical budget documents: Lei de Diretrizes Orçamentárias (LDO), Plano Plurianual (PPA), and Lei Orçamentária Anual (LOA).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Data-Driven Decision Making:</w:t>
      </w:r>
    </w:p>
    <w:p>
      <w:pPr>
        <w:numPr>
          <w:ilvl w:val="0"/>
          <w:numId w:val="1000"/>
        </w:numPr>
        <w:pStyle w:val="Compact"/>
      </w:pPr>
      <w:r>
        <w:t xml:space="preserve">By analyzing financial data,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can predict budget shortfalls or surpluses, allowing government bodies to adjust policies before crises occur.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Cost-Benefit Analysis for Public Projects:</w:t>
      </w:r>
    </w:p>
    <w:p>
      <w:pPr>
        <w:numPr>
          <w:ilvl w:val="0"/>
          <w:numId w:val="1000"/>
        </w:numPr>
        <w:pStyle w:val="Compact"/>
      </w:pPr>
      <w:r>
        <w:t xml:space="preserve">As new infrastructure projects arise in the planned city of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plays a key role in evaluating whether these investments yield long-term economic returns for citizens.</w:t>
      </w:r>
    </w:p>
    <w:p>
      <w:pPr>
        <w:pStyle w:val="FirstParagraph"/>
      </w:pPr>
      <w:r>
        <w:rPr>
          <w:bCs/>
          <w:b/>
        </w:rPr>
        <w:t xml:space="preserve">Seminar Discussion Point:</w:t>
      </w:r>
    </w:p>
    <w:p>
      <w:pPr>
        <w:pStyle w:val="BodyText"/>
      </w:pPr>
      <w:r>
        <w:t xml:space="preserve">How can technology aid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in automating routine tasks to focus on these strategic analyses?</w:t>
      </w:r>
    </w:p>
    <w:bookmarkEnd w:id="24"/>
    <w:p>
      <w:pPr>
        <w:pStyle w:val="BodyText"/>
      </w:pPr>
      <w:r>
        <w:t xml:space="preserve">Slide 5: Technology and Digital Transformation</w:t>
      </w:r>
    </w:p>
    <w:p>
      <w:pPr>
        <w:pStyle w:val="BodyText"/>
      </w:pPr>
      <w:r>
        <w:t xml:space="preserve">The role of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is undergoing a digital revolution. The government itself is pushing for "E-Gov" initiatives, which directly impacts how financial data is processed.</w:t>
      </w:r>
    </w:p>
    <w:bookmarkStart w:id="25" w:name="modern-tools-in-the-federal-capital"/>
    <w:p>
      <w:pPr>
        <w:pStyle w:val="Heading3"/>
      </w:pPr>
      <w:r>
        <w:t xml:space="preserve">Modern Tools in the Federal Capital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Nota Fiscal: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electronic invoicing is mandatory for almost all transactions.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must manage these systems to ensure real-time compliance and tax collection.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Governance Platforms:</w:t>
      </w:r>
    </w:p>
    <w:p>
      <w:pPr>
        <w:numPr>
          <w:ilvl w:val="0"/>
          <w:numId w:val="1000"/>
        </w:numPr>
        <w:pStyle w:val="Compact"/>
      </w:pPr>
      <w:r>
        <w:t xml:space="preserve">Recent reforms in the DF have introduced new platforms for economic governance.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must be proficient in using these digital tools to report financial health accurately.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Analytics:</w:t>
      </w:r>
    </w:p>
    <w:p>
      <w:pPr>
        <w:numPr>
          <w:ilvl w:val="0"/>
          <w:numId w:val="1000"/>
        </w:numPr>
        <w:pStyle w:val="Compact"/>
      </w:pPr>
      <w:r>
        <w:t xml:space="preserve">The ability to interpret large datasets is now a core competency for the modern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. In the context of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this means analyzing trends in public spending and private sector growth with precision.</w:t>
      </w:r>
    </w:p>
    <w:p>
      <w:pPr>
        <w:pStyle w:val="FirstParagraph"/>
      </w:pPr>
      <w:r>
        <w:rPr>
          <w:bCs/>
          <w:b/>
        </w:rPr>
        <w:t xml:space="preserve">Key Insight:</w:t>
      </w:r>
    </w:p>
    <w:p>
      <w:pPr>
        <w:pStyle w:val="BodyText"/>
      </w:pPr>
      <w:r>
        <w:t xml:space="preserve">Digital literacy is no longer optional for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. It is a requirement for efficiency and transparency.</w:t>
      </w:r>
    </w:p>
    <w:bookmarkEnd w:id="25"/>
    <w:p>
      <w:pPr>
        <w:pStyle w:val="BodyText"/>
      </w:pPr>
      <w:r>
        <w:t xml:space="preserve">Slide 6: Ethics and Public Trust in Brazil Brasília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the capital of a democracy, ethics is the cornerstone of public finance.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 holds a position of significant trust.</w:t>
      </w:r>
    </w:p>
    <w:bookmarkStart w:id="26" w:name="Xbfcabf2716cea37f98e87bb5168f43b0307803c"/>
    <w:p>
      <w:pPr>
        <w:pStyle w:val="Heading3"/>
      </w:pPr>
      <w:r>
        <w:t xml:space="preserve">Maintaining Integrity in Financial Reporting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Fight Against Corruption: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plays a vital role in preventing fraud and embezzlement. Transparent accounting practices are the first line of defense against corruption, a persistent concern in political centers like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Code of Ethics:</w:t>
      </w:r>
    </w:p>
    <w:p>
      <w:pPr>
        <w:numPr>
          <w:ilvl w:val="0"/>
          <w:numId w:val="1000"/>
        </w:numPr>
        <w:pStyle w:val="Compact"/>
      </w:pPr>
      <w:r>
        <w:t xml:space="preserve">The Federal Accounting Council (CFC) mandates strict ethical guidelines.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must adhere to these codes, prioritizing truth and accuracy over political or commercial pressure.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Social Responsibility:</w:t>
      </w:r>
    </w:p>
    <w:p>
      <w:pPr>
        <w:numPr>
          <w:ilvl w:val="0"/>
          <w:numId w:val="1000"/>
        </w:numPr>
        <w:pStyle w:val="Compac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, public funds are directly linked to social welfare programs.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ensures that resources intended for health, education, and security are allocated correctly.</w:t>
      </w:r>
    </w:p>
    <w:p>
      <w:pPr>
        <w:pStyle w:val="FirstParagraph"/>
      </w:pPr>
      <w:r>
        <w:rPr>
          <w:bCs/>
          <w:b/>
        </w:rPr>
        <w:t xml:space="preserve">Seminar Prompt:</w:t>
      </w:r>
    </w:p>
    <w:p>
      <w:pPr>
        <w:pStyle w:val="BodyText"/>
      </w:pPr>
      <w:r>
        <w:t xml:space="preserve">Discuss recent cases 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where robust accounting practices prevented financial mismanagement. How can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 enhance public trust?</w:t>
      </w:r>
    </w:p>
    <w:bookmarkEnd w:id="26"/>
    <w:p>
      <w:pPr>
        <w:pStyle w:val="BodyText"/>
      </w:pPr>
      <w:r>
        <w:t xml:space="preserve">Slide 7: Career Opportunities and Professional Development</w:t>
      </w:r>
    </w:p>
    <w:p>
      <w:pPr>
        <w:pStyle w:val="BodyText"/>
      </w:pPr>
      <w:r>
        <w:t xml:space="preserve">The market for qualified</w:t>
      </w:r>
      <w:r>
        <w:t xml:space="preserve"> </w:t>
      </w:r>
      <w:r>
        <w:t xml:space="preserve">Accountants</w:t>
      </w:r>
    </w:p>
    <w:p>
      <w:pPr>
        <w:pStyle w:val="BodyText"/>
      </w:pPr>
      <w:r>
        <w:t xml:space="preserve">In is robust 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. This slide explores career paths and the skills required to succeed.</w:t>
      </w:r>
    </w:p>
    <w:bookmarkStart w:id="27" w:name="X0192af6463af2b4531d57a1384b94eea00783cb"/>
    <w:p>
      <w:pPr>
        <w:pStyle w:val="Heading3"/>
      </w:pPr>
      <w:r>
        <w:t xml:space="preserve">Diverse Sectors for the Modern Accountant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Service:</w:t>
      </w:r>
    </w:p>
    <w:p>
      <w:pPr>
        <w:numPr>
          <w:ilvl w:val="0"/>
          <w:numId w:val="1000"/>
        </w:numPr>
        <w:pStyle w:val="Compact"/>
      </w:pPr>
      <w:r>
        <w:t xml:space="preserve">A significant number of</w:t>
      </w:r>
      <w:r>
        <w:t xml:space="preserve"> </w:t>
      </w:r>
      <w:r>
        <w:t xml:space="preserve">Accountants</w:t>
      </w:r>
    </w:p>
    <w:p>
      <w:pPr>
        <w:numPr>
          <w:ilvl w:val="0"/>
          <w:numId w:val="1000"/>
        </w:numPr>
        <w:pStyle w:val="Compact"/>
      </w:pPr>
      <w:r>
        <w:t xml:space="preserve">In work for federal ministries, the DF government, or state-owned enterprises (e.g., Caixa Econômica Federal). Stability and impact are key drivers.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Federal Agencies and Regulatory Bodies:</w:t>
      </w:r>
    </w:p>
    <w:p>
      <w:pPr>
        <w:numPr>
          <w:ilvl w:val="0"/>
          <w:numId w:val="1000"/>
        </w:numPr>
        <w:pStyle w:val="Compact"/>
      </w:pPr>
      <w:r>
        <w:t xml:space="preserve">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can work in regulatory bodies that oversee financial markets and banking institutions located in the capital.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Private Sector Consultancy:</w:t>
      </w:r>
    </w:p>
    <w:p>
      <w:pPr>
        <w:numPr>
          <w:ilvl w:val="0"/>
          <w:numId w:val="1000"/>
        </w:numPr>
        <w:pStyle w:val="Compact"/>
      </w:pPr>
      <w:r>
        <w:t xml:space="preserve">Firms specializing in tax consultancy are highly sought after by businesses trying to navigate the complex tax landscape of</w:t>
      </w:r>
      <w:r>
        <w:t xml:space="preserve"> </w:t>
      </w:r>
      <w:r>
        <w:t xml:space="preserve">Brazil Brasília</w:t>
      </w:r>
    </w:p>
    <w:p>
      <w:pPr>
        <w:numPr>
          <w:ilvl w:val="0"/>
          <w:numId w:val="1000"/>
        </w:numPr>
        <w:pStyle w:val="Compact"/>
      </w:pPr>
      <w:r>
        <w:t xml:space="preserve">.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here acts as a vital advisor for compliance and optimization.</w:t>
      </w:r>
    </w:p>
    <w:p>
      <w:pPr>
        <w:pStyle w:val="FirstParagraph"/>
      </w:pPr>
      <w:r>
        <w:rPr>
          <w:bCs/>
          <w:b/>
        </w:rPr>
        <w:t xml:space="preserve">Actionable Advice:</w:t>
      </w:r>
    </w:p>
    <w:p>
      <w:pPr>
        <w:pStyle w:val="BodyText"/>
      </w:pPr>
      <w:r>
        <w:t xml:space="preserve">For students and professionals, specialization in federal tax law and public sector accounting is highly recommended for careers 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.</w:t>
      </w:r>
    </w:p>
    <w:bookmarkEnd w:id="27"/>
    <w:p>
      <w:pPr>
        <w:pStyle w:val="BodyText"/>
      </w:pPr>
      <w:r>
        <w:t xml:space="preserve">Slide 8: Conclusion and Future Outlook</w:t>
      </w:r>
    </w:p>
    <w:p>
      <w:pPr>
        <w:pStyle w:val="BodyText"/>
      </w:pPr>
      <w:r>
        <w:t xml:space="preserve">In conclusion, the role of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is dynamic, critical, and ever-evolving. It requires a blend of technical expertise, ethical integrity, and strategic vision.</w:t>
      </w:r>
    </w:p>
    <w:bookmarkStart w:id="28" w:name="summary-of-key-points"/>
    <w:p>
      <w:pPr>
        <w:pStyle w:val="Heading3"/>
      </w:pPr>
      <w:r>
        <w:t xml:space="preserve">Summary of Key Points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Seminar Presentation Slides:</w:t>
      </w:r>
    </w:p>
    <w:p>
      <w:pPr>
        <w:numPr>
          <w:ilvl w:val="0"/>
          <w:numId w:val="1000"/>
        </w:numPr>
        <w:pStyle w:val="Compact"/>
      </w:pPr>
      <w:r>
        <w:t xml:space="preserve">We have outlined the specific challenges and opportunities for financial professionals in this unique setting. This</w:t>
      </w:r>
      <w:r>
        <w:t xml:space="preserve"> </w:t>
      </w:r>
      <w:r>
        <w:t xml:space="preserve">Seminar Presentation Slides</w:t>
      </w:r>
    </w:p>
    <w:p>
      <w:pPr>
        <w:numPr>
          <w:ilvl w:val="0"/>
          <w:numId w:val="1000"/>
        </w:numPr>
        <w:pStyle w:val="Compact"/>
      </w:pPr>
      <w:r>
        <w:t xml:space="preserve">, document serves as a foundational guide for further discussion.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Accountant's Evolving Role:</w:t>
      </w:r>
    </w:p>
    <w:p>
      <w:pPr>
        <w:numPr>
          <w:ilvl w:val="0"/>
          <w:numId w:val="1000"/>
        </w:numPr>
        <w:pStyle w:val="Compact"/>
      </w:pPr>
      <w:r>
        <w:t xml:space="preserve">From compliance to strategy,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In is central to the financial health of both public and private entities.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Brazil Brasília's Unique Position:</w:t>
      </w:r>
    </w:p>
    <w:p>
      <w:pPr>
        <w:numPr>
          <w:ilvl w:val="0"/>
          <w:numId w:val="1000"/>
        </w:numPr>
        <w:pStyle w:val="Compact"/>
      </w:pPr>
      <w:r>
        <w:t xml:space="preserve">The capital city offers a distinct environment where federal and local regulations intersect, creating a complex but rewarding professional landscape for the</w:t>
      </w:r>
      <w:r>
        <w:t xml:space="preserve"> </w:t>
      </w:r>
      <w:r>
        <w:t xml:space="preserve">Accountant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bookmarkEnd w:id="28"/>
    <w:bookmarkStart w:id="29" w:name="final-thought"/>
    <w:p>
      <w:pPr>
        <w:pStyle w:val="Heading3"/>
      </w:pPr>
      <w:r>
        <w:t xml:space="preserve">Final Thought</w:t>
      </w:r>
    </w:p>
    <w:p>
      <w:pPr>
        <w:pStyle w:val="FirstParagraph"/>
      </w:pPr>
      <w:r>
        <w:t xml:space="preserve">The future of accounting 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, lies in technology, transparency, and strategic insight. As we move forward,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, will continue to be the guardian of fiscal integrity and a driver of economic development in Brazil's capital.</w:t>
      </w:r>
    </w:p>
    <w:p>
      <w:pPr>
        <w:pStyle w:val="BodyText"/>
      </w:pPr>
      <w:r>
        <w:rPr>
          <w:bCs/>
          <w:b/>
        </w:rPr>
        <w:t xml:space="preserve">Thank You for Your Attention!</w:t>
      </w:r>
    </w:p>
    <w:p>
      <w:pPr>
        <w:pStyle w:val="BodyText"/>
      </w:pPr>
      <w:r>
        <w:t xml:space="preserve">We welcome your questions and comments regarding the role of the</w:t>
      </w:r>
      <w:r>
        <w:t xml:space="preserve"> </w:t>
      </w:r>
      <w:r>
        <w:t xml:space="preserve">Accountant</w:t>
      </w:r>
    </w:p>
    <w:p>
      <w:pPr>
        <w:pStyle w:val="BodyText"/>
      </w:pPr>
      <w:r>
        <w:t xml:space="preserve">In</w:t>
      </w:r>
      <w:r>
        <w:t xml:space="preserve"> </w:t>
      </w:r>
      <w:r>
        <w:t xml:space="preserve">Brazil Brasília</w:t>
      </w:r>
    </w:p>
    <w:p>
      <w:pPr>
        <w:pStyle w:val="BodyText"/>
      </w:pPr>
      <w:r>
        <w:t xml:space="preserve">.</w:t>
      </w:r>
    </w:p>
    <w:bookmarkEnd w:id="29"/>
    <w:p>
      <w:pPr>
        <w:pStyle w:val="BodyText"/>
      </w:pPr>
      <w:r>
        <w:t xml:space="preserve">Slide 9: Q&amp;A and References</w:t>
      </w:r>
    </w:p>
    <w:bookmarkStart w:id="30" w:name="frequently-asked-questions-preparation"/>
    <w:p>
      <w:pPr>
        <w:pStyle w:val="Heading3"/>
      </w:pPr>
      <w:r>
        <w:t xml:space="preserve">Frequently Asked Questions Preparation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Tech Adoption:</w:t>
      </w:r>
    </w:p>
    <w:p>
      <w:pPr>
        <w:numPr>
          <w:ilvl w:val="0"/>
          <w:numId w:val="1000"/>
        </w:numPr>
        <w:pStyle w:val="Compact"/>
      </w:pPr>
      <w:r>
        <w:t xml:space="preserve">, What are the biggest technological barriers facing small businesses in</w:t>
      </w:r>
      <w:r>
        <w:t xml:space="preserve"> </w:t>
      </w:r>
      <w:r>
        <w:t xml:space="preserve">Brazil BrasíliaIn help them overcome these?</w:t>
      </w:r>
    </w:p>
    <w:bookmarkEnd w:id="30"/>
    <w:bookmarkStart w:id="31" w:name="references-and-further-reading"/>
    <w:p>
      <w:pPr>
        <w:pStyle w:val="Heading3"/>
      </w:pPr>
      <w:r>
        <w:t xml:space="preserve">References and Further Reading</w:t>
      </w:r>
    </w:p>
    <w:p>
      <w:pPr>
        <w:numPr>
          <w:ilvl w:val="0"/>
          <w:numId w:val="1010"/>
        </w:numPr>
        <w:pStyle w:val="Compact"/>
      </w:pPr>
      <w:r>
        <w:t xml:space="preserve">Federal Accounting Council (CFC) - Code of Ethics.</w:t>
      </w:r>
    </w:p>
    <w:p>
      <w:pPr>
        <w:numPr>
          <w:ilvl w:val="0"/>
          <w:numId w:val="1010"/>
        </w:numPr>
        <w:pStyle w:val="Compact"/>
      </w:pPr>
      <w:r>
        <w:t xml:space="preserve">Câmara Legislativa do Distrito Federal - Budget Guidelines Law (LDO).</w:t>
      </w:r>
    </w:p>
    <w:p>
      <w:pPr>
        <w:numPr>
          <w:ilvl w:val="0"/>
          <w:numId w:val="1010"/>
        </w:numPr>
        <w:pStyle w:val="Compact"/>
      </w:pPr>
      <w:r>
        <w:t xml:space="preserve">Ministry of Economy - Federal Tax Regulations.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pStyle w:val="FirstParagraph"/>
      </w:pPr>
      <w:r>
        <w:t xml:space="preserve">End of Seminar Presentation Slides.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Strategic Role of the Accountant in Brazil Brasília</dc:title>
  <dc:creator/>
  <dc:language>en</dc:language>
  <cp:keywords/>
  <dcterms:created xsi:type="dcterms:W3CDTF">2026-07-30T01:32:05Z</dcterms:created>
  <dcterms:modified xsi:type="dcterms:W3CDTF">2026-07-30T01:32:05Z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