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20" w:name="Xc11f8a474b6f725642b2d04166eadd58865d964"/>
    <w:p>
      <w:pPr>
        <w:pStyle w:val="Heading1"/>
      </w:pPr>
      <w:r>
        <w:t xml:space="preserve">Seminar Presentation Slides: The Modern Accountant in Germany Munich</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Munich Conference Center, Bavaria</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regarding the critical role of financial professionals in one of Europe’s most dynamic economic hubs. As we gather here in the heart of Munich, it is essential to recognize that the city serves not merely as a cultural capital but as a powerhouse for innovation, automotive engineering, and fintech development. The objective of this presentation is to dissect the evolving landscape of accounting practices specifically tailored for businesses operating within Germany Munich. We will explore how traditional bookkeeping has transformed into strategic financial management, driven by digitalization and strict regulatory frameworks unique to the German market.</w:t>
      </w:r>
    </w:p>
    <w:p>
      <w:pPr>
        <w:pStyle w:val="BodyText"/>
      </w:pPr>
      <w:r>
        <w:t xml:space="preserve">Munich represents a microcosm of the broader German economy, characterized by a dense concentration of Mittelstand (small and medium-sized enterprises) alongside global corporations. Consequently, the demands placed on local Accountant professionals are multifaceted. They must possess not only technical expertise in German commercial law but also the linguistic and cultural agility to serve an increasingly international business community.</w:t>
      </w:r>
    </w:p>
    <w:bookmarkEnd w:id="21"/>
    <w:bookmarkStart w:id="22" w:name="Xfde0b6321718c8dd5409e02ee7b92c07af276bd"/>
    <w:p>
      <w:pPr>
        <w:pStyle w:val="Heading2"/>
      </w:pPr>
      <w:r>
        <w:t xml:space="preserve">The Regulatory Environment: Compliance in Germany Munich</w:t>
      </w:r>
    </w:p>
    <w:p>
      <w:pPr>
        <w:pStyle w:val="FirstParagraph"/>
      </w:pPr>
      <w:r>
        <w:t xml:space="preserve">Navigating the regulatory landscape is perhaps the most significant challenge for any Accountant practicing in Germany Munich. The financial reporting requirements here are rigorous, governed by the German Commercial Code (HGB) and increasingly influenced by International Financial Reporting Standards (IFRS), especially for listed companies headquartered in Bavaria. An effective Seminar Presentation Slides structure must highlight that compliance is not optional; it is the foundation of trust between stakeholders.</w:t>
      </w:r>
    </w:p>
    <w:p>
      <w:pPr>
        <w:pStyle w:val="BodyText"/>
      </w:pPr>
      <w:r>
        <w:t xml:space="preserve">In Germany Munich, the tax authority (*Finanzamt*) operates with precision and stringent deadlines. For an Accountant, this means mastering the complexities of Value Added Tax (VAT), corporate income tax (*Körperschaftsteuer*), and trade tax (*Gewerbesteuer*). The recent introduction of mandatory electronic invoicing via ZUGFeRD standards in Germany further complicates the landscape. Professionals must ensure that their clients’ accounting software is fully compliant with these digital mandates to avoid penalties. Furthermore, the double-entry bookkeeping requirement is strictly enforced, leaving no room for informal record-keeping.</w:t>
      </w:r>
    </w:p>
    <w:bookmarkEnd w:id="22"/>
    <w:bookmarkStart w:id="23" w:name="X57a799f3ba09d0cea222905e99fb62682865b5c"/>
    <w:p>
      <w:pPr>
        <w:pStyle w:val="Heading2"/>
      </w:pPr>
      <w:r>
        <w:t xml:space="preserve">Digital Transformation and Technological Adoption</w:t>
      </w:r>
    </w:p>
    <w:p>
      <w:pPr>
        <w:pStyle w:val="FirstParagraph"/>
      </w:pPr>
      <w:r>
        <w:t xml:space="preserve">The modern Accountant in Germany Munich cannot rely solely on manual data entry or legacy software. The Seminar Presentation Slides highlight a significant shift towards cloud-based accounting solutions, such as DATEV, Lexware, and emerging international platforms integrated with local German tax connectors. DATEV remains the gold standard for many German firms due to its seamless integration with tax declarations.</w:t>
      </w:r>
    </w:p>
    <w:p>
      <w:pPr>
        <w:pStyle w:val="BodyText"/>
      </w:pPr>
      <w:r>
        <w:t xml:space="preserve">However, the adoption of Artificial Intelligence (AI) and Machine Learning is accelerating in Munich’s tech-savvy business environment. Automation tools are now handling routine transaction coding, reconciliation, and basic tax calculations. This technological leap allows the Accountant to transition from a data processor to a strategic advisor. In Munich, where efficiency is paramount due to high labor costs, leveraging technology is not just an option but a necessity for profitability.</w:t>
      </w:r>
    </w:p>
    <w:bookmarkEnd w:id="23"/>
    <w:bookmarkStart w:id="24" w:name="Xb5cda6d4ec0c4aa6db3cfff22e14e28406f69f5"/>
    <w:p>
      <w:pPr>
        <w:pStyle w:val="Heading2"/>
      </w:pPr>
      <w:r>
        <w:t xml:space="preserve">The Strategic Role: From Bookkeeper to Business Partner</w:t>
      </w:r>
    </w:p>
    <w:p>
      <w:pPr>
        <w:pStyle w:val="FirstParagraph"/>
      </w:pPr>
      <w:r>
        <w:t xml:space="preserve">In the context of this Seminar Presentation Slides discussion, we must redefine the identity of the Accountant. In Germany Munich, companies are seeking partners who can provide actionable insights rather than just historical data. The Accountant is now expected to engage in cash flow forecasting, risk management, and strategic planning.</w:t>
      </w:r>
    </w:p>
    <w:p>
      <w:pPr>
        <w:pStyle w:val="BodyText"/>
      </w:pPr>
      <w:r>
        <w:t xml:space="preserve">For instance, many startups in Munich’s "Gründerstadt" (City of Founders) sector require guidance on funding rounds, equity structuring, and international expansion. An Accountant must understand venture capital dynamics and provide financial models that attract investors. This advisory role requires a deep understanding of the local economic climate in Bavaria, including regional grants available for innovative projects within Germany Munich.</w:t>
      </w:r>
    </w:p>
    <w:bookmarkEnd w:id="24"/>
    <w:bookmarkStart w:id="25" w:name="X49b829595b8a64ba5baf1aadf8e6bac8d4c52ca"/>
    <w:p>
      <w:pPr>
        <w:pStyle w:val="Heading2"/>
      </w:pPr>
      <w:r>
        <w:t xml:space="preserve">Talent Acquisition and Professional Qualifications</w:t>
      </w:r>
    </w:p>
    <w:p>
      <w:pPr>
        <w:pStyle w:val="FirstParagraph"/>
      </w:pPr>
      <w:r>
        <w:t xml:space="preserve">To excel as an Accountant in this region, specific qualifications are non-negotiable. The title "Steuerberater" (Tax Advisor) or "Wirtschaftsprüfer" (Auditor) represents the pinnacle of professional achievement in Germany. These titles require passing rigorous state examinations and gaining practical experience under supervision.</w:t>
      </w:r>
    </w:p>
    <w:p>
      <w:pPr>
        <w:pStyle w:val="BodyText"/>
      </w:pPr>
      <w:r>
        <w:t xml:space="preserve">Seminar Presentation Slides indicate a growing shortage of qualified bilingual Accountants in Munich. As the city attracts international talent, there is a high demand for professionals who can bridge the gap between German accounting standards and international business expectations. Fluency in English is essential for communicating with global HQs, while native-level German remains critical for interacting with local authorities and clients.</w:t>
      </w:r>
    </w:p>
    <w:bookmarkEnd w:id="25"/>
    <w:bookmarkStart w:id="26" w:name="cross-border-accounting-challenges"/>
    <w:p>
      <w:pPr>
        <w:pStyle w:val="Heading2"/>
      </w:pPr>
      <w:r>
        <w:t xml:space="preserve">Cross-Border Accounting Challenges</w:t>
      </w:r>
    </w:p>
    <w:p>
      <w:pPr>
        <w:pStyle w:val="FirstParagraph"/>
      </w:pPr>
      <w:r>
        <w:t xml:space="preserve">Munich’s proximity to the rest of Europe and its status as a global hub create complex cross-border accounting scenarios. An Accountant in Germany Munich often deals with transfer pricing, international VAT regulations, and repatriation of profits. Understanding EU directives regarding financial reporting is crucial.</w:t>
      </w:r>
    </w:p>
    <w:p>
      <w:pPr>
        <w:pStyle w:val="BodyText"/>
      </w:pPr>
      <w:r>
        <w:t xml:space="preserve">Furthermore, multinational corporations headquartered in or having significant operations in Germany Munich must navigate the interplay between local German tax laws and the tax jurisdictions of their parent companies. This requires a sophisticated understanding of double taxation treaties and anti-avoidance rules designed by the OECD and implemented within the German legal framework.</w:t>
      </w:r>
    </w:p>
    <w:bookmarkEnd w:id="26"/>
    <w:bookmarkStart w:id="27" w:name="Xa4cfa12b6ceef7d0d88552583c6e2bd60160d31"/>
    <w:p>
      <w:pPr>
        <w:pStyle w:val="Heading2"/>
      </w:pPr>
      <w:r>
        <w:t xml:space="preserve">The Future Outlook: Sustainability and ESG</w:t>
      </w:r>
    </w:p>
    <w:p>
      <w:pPr>
        <w:pStyle w:val="FirstParagraph"/>
      </w:pPr>
      <w:r>
        <w:t xml:space="preserve">The final segment of our Seminar Presentation Slides addresses the emerging frontier of Environmental, Social, and Governance (ESG) reporting. The European Union’s Corporate Sustainability Reporting Directive (CSRD) is reshaping how businesses in Germany Munich disclose non-financial information. Accountants are increasingly tasked with verifying sustainability metrics alongside financial ones.</w:t>
      </w:r>
    </w:p>
    <w:p>
      <w:pPr>
        <w:pStyle w:val="BodyText"/>
      </w:pPr>
      <w:r>
        <w:t xml:space="preserve">In Bavaria, there is a strong cultural emphasis on long-term stability and environmental stewardship. Therefore, companies in Germany Munich are under pressure to integrate ESG factors into their core accounting systems. The Accountant must now be proficient in calculating carbon footprints associated with supply chains and ensuring that sustainability claims are backed by rigorous data auditing.</w:t>
      </w:r>
    </w:p>
    <w:bookmarkEnd w:id="27"/>
    <w:bookmarkStart w:id="28" w:name="Xe1bac314d192455e85abbb0d4a484ab39c4981c"/>
    <w:p>
      <w:pPr>
        <w:pStyle w:val="Heading2"/>
      </w:pPr>
      <w:r>
        <w:t xml:space="preserve">Conclusion: The Indispensable Value of the Local Expert</w:t>
      </w:r>
    </w:p>
    <w:p>
      <w:pPr>
        <w:pStyle w:val="FirstParagraph"/>
      </w:pPr>
      <w:r>
        <w:t xml:space="preserve">In conclusion, the role of the Accountant in Germany Munich is undergoing a profound transformation. It is no longer sufficient to simply balance books; one must be a technologist, a strategic advisor, and a compliance guardian. As we have demonstrated through this Seminar Presentation Slides overview, the unique economic and regulatory environment of Munich demands a high level of specialization.</w:t>
      </w:r>
    </w:p>
    <w:p>
      <w:pPr>
        <w:pStyle w:val="BodyText"/>
      </w:pPr>
      <w:r>
        <w:t xml:space="preserve">For businesses operating in this vibrant region, partnering with an Accountant who deeply understands the nuances of German law while embracing global best practices is essential for success. The future belongs to those professionals who can harmonize strict compliance with innovative financial strategy, ensuring that their clients remain competitive in the rapidly evolving European market.</w:t>
      </w:r>
    </w:p>
    <w:bookmarkEnd w:id="28"/>
    <w:p>
      <w:pPr>
        <w:pStyle w:val="BodyText"/>
      </w:pPr>
      <w:r>
        <w:rPr>
          <w:bCs/>
          <w:b/>
        </w:rPr>
        <w:t xml:space="preserve">Note:</w:t>
      </w:r>
      <w:r>
        <w:t xml:space="preserve"> </w:t>
      </w:r>
      <w:r>
        <w:t xml:space="preserve">This document serves as a structural guide for Seminar Presentation Slides tailored specifically for an audience interested in the professional landscape of Accountancy within Germany Munich. All content is designed to reflect current trends, regulatory requirements, and economic realities of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Accountant in Germany Munich</dc:title>
  <dc:creator/>
  <dc:language>en</dc:language>
  <cp:keywords/>
  <dcterms:created xsi:type="dcterms:W3CDTF">2026-07-29T08:38:11Z</dcterms:created>
  <dcterms:modified xsi:type="dcterms:W3CDTF">2026-07-29T08:38:11Z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