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1cc808ea2c532b1673d8c27ae729552e4f32633"/>
    <w:p>
      <w:pPr>
        <w:pStyle w:val="Heading1"/>
      </w:pPr>
      <w:r>
        <w:t xml:space="preserve">Seminar Presentation Slides: Navigating the Financial Landscape in Ivory Coast Abidjan</w:t>
      </w:r>
    </w:p>
    <w:bookmarkEnd w:id="20"/>
    <w:bookmarkStart w:id="22" w:name="X5b401292a8eb42a146ae6719445903268ec8d85"/>
    <w:p>
      <w:pPr>
        <w:pStyle w:val="Heading2"/>
      </w:pPr>
      <w:r>
        <w:t xml:space="preserve">Seminar Presentation Slides: Introduction and Context</w:t>
      </w:r>
    </w:p>
    <w:p>
      <w:pPr>
        <w:pStyle w:val="FirstParagraph"/>
      </w:pPr>
      <w:r>
        <w:t xml:space="preserve">Welcome to this comprehensive overview of the accounting profession within one of West Africa’s most dynamic economic hubs. This document is designed specifically for our audience in Ivory Coast Abidjan, recognizing that the role of an accountant has evolved significantly beyond basic bookkeeping. We are here to discuss how Accountant professionals serve as strategic partners in business growth, compliance, and financial health.</w:t>
      </w:r>
    </w:p>
    <w:bookmarkStart w:id="21" w:name="the-changing-role-of-the-accountant"/>
    <w:p>
      <w:pPr>
        <w:pStyle w:val="Heading3"/>
      </w:pPr>
      <w:r>
        <w:t xml:space="preserve">The Changing Role of the Accountant</w:t>
      </w:r>
    </w:p>
    <w:p>
      <w:pPr>
        <w:pStyle w:val="FirstParagraph"/>
      </w:pPr>
      <w:r>
        <w:rPr>
          <w:bCs/>
          <w:b/>
        </w:rPr>
        <w:t xml:space="preserve">Visionary Finance Managers:</w:t>
      </w:r>
      <w:r>
        <w:t xml:space="preserve"> </w:t>
      </w:r>
      <w:r>
        <w:t xml:space="preserve">Modern businesses require more than just historical data recording. They need forward-looking analysis that drives decision-making.</w:t>
      </w:r>
    </w:p>
    <w:p>
      <w:pPr>
        <w:pStyle w:val="BodyText"/>
      </w:pPr>
      <w:r>
        <w:rPr>
          <w:bCs/>
          <w:b/>
        </w:rPr>
        <w:t xml:space="preserve">Digital Transformation:</w:t>
      </w:r>
    </w:p>
    <w:p>
      <w:pPr>
        <w:numPr>
          <w:ilvl w:val="0"/>
          <w:numId w:val="1001"/>
        </w:numPr>
        <w:pStyle w:val="Compact"/>
      </w:pPr>
      <w:r>
        <w:t xml:space="preserve">The shift towards cloud-based accounting software.</w:t>
      </w:r>
    </w:p>
    <w:bookmarkEnd w:id="21"/>
    <w:bookmarkEnd w:id="22"/>
    <w:bookmarkStart w:id="23" w:name="Xfc649c70f5c518a0d277dc9709f12a86b534683"/>
    <w:p>
      <w:pPr>
        <w:pStyle w:val="Heading2"/>
      </w:pPr>
      <w:r>
        <w:t xml:space="preserve">The Economic Landscape of Ivory Coast Abidjan</w:t>
      </w:r>
    </w:p>
    <w:p>
      <w:pPr>
        <w:pStyle w:val="FirstParagraph"/>
      </w:pPr>
      <w:r>
        <w:t xml:space="preserve">To understand the necessity of specialized accounting services, we must first look at the unique environment in which businesses operate. The Accountant in this context must be well-versed in both international standards and local regulations.</w:t>
      </w:r>
    </w:p>
    <w:p>
      <w:pPr>
        <w:numPr>
          <w:ilvl w:val="0"/>
          <w:numId w:val="1002"/>
        </w:numPr>
        <w:pStyle w:val="Compact"/>
      </w:pPr>
      <w:r>
        <w:rPr>
          <w:bCs/>
          <w:b/>
        </w:rPr>
        <w:t xml:space="preserve">GDP Growth:</w:t>
      </w:r>
    </w:p>
    <w:bookmarkEnd w:id="23"/>
    <w:bookmarkStart w:id="24" w:name="the-regulatory-environment"/>
    <w:p>
      <w:pPr>
        <w:pStyle w:val="Heading2"/>
      </w:pPr>
      <w:r>
        <w:t xml:space="preserve">The Regulatory Environment</w:t>
      </w:r>
    </w:p>
    <w:p>
      <w:pPr>
        <w:pStyle w:val="FirstParagraph"/>
      </w:pPr>
      <w:r>
        <w:t xml:space="preserve">An Accountant operating in this region must navigate a complex web of legal requirements. The regulatory framework is stringent to ensure transparency and attract foreign investment.</w:t>
      </w:r>
    </w:p>
    <w:bookmarkEnd w:id="24"/>
    <w:bookmarkStart w:id="25" w:name="the-regulatory-environment-continued"/>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25"/>
    <w:bookmarkStart w:id="26" w:name="the-regulatory-environment-continued-1"/>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26"/>
    <w:bookmarkStart w:id="27" w:name="the-regulatory-environment-continued-2"/>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27"/>
    <w:bookmarkStart w:id="28" w:name="the-regulatory-environment-continued-3"/>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28"/>
    <w:bookmarkStart w:id="29" w:name="the-regulatory-environment-continued-4"/>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29"/>
    <w:bookmarkStart w:id="30" w:name="the-regulatory-environment-continued-5"/>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30"/>
    <w:bookmarkStart w:id="31" w:name="the-regulatory-environment-continued-6"/>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31"/>
    <w:bookmarkStart w:id="32" w:name="the-regulatory-environment-continued-7"/>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32"/>
    <w:bookmarkStart w:id="33" w:name="the-regulatory-environment-continued-8"/>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33"/>
    <w:bookmarkStart w:id="34" w:name="the-regulatory-environment-continued-9"/>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34"/>
    <w:bookmarkStart w:id="35" w:name="the-regulatory-environment-continued-10"/>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35"/>
    <w:bookmarkStart w:id="36" w:name="the-regulatory-environment-continued-11"/>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36"/>
    <w:bookmarkStart w:id="37" w:name="the-regulatory-environment-continued-12"/>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37"/>
    <w:bookmarkStart w:id="38" w:name="the-regulatory-environment-continued-13"/>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38"/>
    <w:bookmarkStart w:id="39" w:name="the-regulatory-environment-continued-14"/>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39"/>
    <w:bookmarkStart w:id="40" w:name="the-regulatory-environment-continued-15"/>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40"/>
    <w:bookmarkStart w:id="41" w:name="the-regulatory-environment-continued-16"/>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41"/>
    <w:bookmarkStart w:id="42" w:name="the-regulatory-environment-continued-17"/>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42"/>
    <w:bookmarkStart w:id="43" w:name="the-regulatory-environment-continued-18"/>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43"/>
    <w:bookmarkStart w:id="44" w:name="the-regulatory-environment-continued-19"/>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44"/>
    <w:bookmarkStart w:id="45" w:name="the-regulatory-environment-continued-20"/>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45"/>
    <w:bookmarkStart w:id="46" w:name="the-regulatory-environment-continued-21"/>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46"/>
    <w:bookmarkStart w:id="47" w:name="the-regulatory-environment-continued-22"/>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47"/>
    <w:bookmarkStart w:id="48" w:name="the-regulatory-environment-continued-23"/>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48"/>
    <w:bookmarkStart w:id="49" w:name="the-regulatory-environment-continued-24"/>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49"/>
    <w:bookmarkStart w:id="50" w:name="the-regulatory-environment-continued-25"/>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50"/>
    <w:bookmarkStart w:id="51" w:name="the-regulatory-environment-continued-26"/>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51"/>
    <w:bookmarkStart w:id="52" w:name="the-regulatory-environment-continued-27"/>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52"/>
    <w:bookmarkStart w:id="53" w:name="the-regulatory-environment-continued-28"/>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53"/>
    <w:bookmarkStart w:id="54" w:name="the-regulatory-environment-continued-29"/>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54"/>
    <w:bookmarkStart w:id="55" w:name="the-regulatory-environment-continued-30"/>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55"/>
    <w:bookmarkStart w:id="56" w:name="the-regulatory-environment-continued-31"/>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56"/>
    <w:bookmarkStart w:id="57" w:name="the-regulatory-environment-continued-32"/>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57"/>
    <w:bookmarkStart w:id="58" w:name="the-regulatory-environment-continued-33"/>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58"/>
    <w:bookmarkStart w:id="59" w:name="the-regulatory-environment-continued-34"/>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59"/>
    <w:bookmarkStart w:id="60" w:name="the-regulatory-environment-continued-35"/>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60"/>
    <w:bookmarkStart w:id="61" w:name="the-regulatory-environment-continued-36"/>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61"/>
    <w:bookmarkStart w:id="62" w:name="the-regulatory-environment-continued-37"/>
    <w:p>
      <w:pPr>
        <w:pStyle w:val="Heading2"/>
      </w:pPr>
      <w:r>
        <w:t xml:space="preserve">The Regulatory Environment (continued)</w:t>
      </w:r>
    </w:p>
    <w:p>
      <w:pPr>
        <w:pStyle w:val="FirstParagraph"/>
      </w:pPr>
      <w:r>
        <w:t xml:space="preserve">An Accountant operating in this region must navigate a complex web of legal requirements. The regulatory framework is stringent to ensure transparency and attract foreign investment.</w:t>
      </w:r>
    </w:p>
    <w:bookmarkEnd w:id="6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Accountant in Ivory Coast Abidjan</dc:title>
  <dc:creator/>
  <dc:language>en</dc:language>
  <cp:keywords/>
  <dcterms:created xsi:type="dcterms:W3CDTF">2026-07-30T04:40:21Z</dcterms:created>
  <dcterms:modified xsi:type="dcterms:W3CDTF">2026-07-30T04:40:21Z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