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0" w:name="Xa3247aae18e0d2592b2857f534a54ec57d94a7d"/>
    <w:p>
      <w:pPr>
        <w:pStyle w:val="Heading1"/>
      </w:pPr>
      <w:r>
        <w:t xml:space="preserve">The Strategic Accountant in United States San Francisco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Navigating the Financial Landscape of a Global Tech Hub</w:t>
      </w:r>
    </w:p>
    <w:p>
      <w:r>
        <w:pict>
          <v:rect style="width:0;height:1.5pt" o:hralign="center" o:hrstd="t" o:hr="t"/>
        </w:pict>
      </w:r>
    </w:p>
    <w:bookmarkEnd w:id="20"/>
    <w:bookmarkStart w:id="21" w:name="agenda"/>
    <w:p>
      <w:pPr>
        <w:pStyle w:val="Heading2"/>
      </w:pPr>
      <w:r>
        <w:t xml:space="preserve">Agenda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Evolving Role: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United States San Francisco Context:</w:t>
      </w:r>
    </w:p>
    <w:p>
      <w:pPr>
        <w:numPr>
          <w:ilvl w:val="0"/>
          <w:numId w:val="1001"/>
        </w:numPr>
        <w:pStyle w:val="Compact"/>
      </w:pPr>
      <w:r>
        <w:t xml:space="preserve">Tech Integration: How automation and AI are reshaping daily tasks for every Accountant today.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Ethical Standards and Compliance:</w:t>
      </w:r>
    </w:p>
    <w:bookmarkEnd w:id="21"/>
    <w:bookmarkStart w:id="22" w:name="the-evolving-role-of-the-accountant"/>
    <w:p>
      <w:pPr>
        <w:pStyle w:val="Heading2"/>
      </w:pPr>
      <w:r>
        <w:t xml:space="preserve">The Evolving Role of the Accountant</w:t>
      </w:r>
    </w:p>
    <w:p>
      <w:pPr>
        <w:pStyle w:val="FirstParagraph"/>
      </w:pPr>
      <w:r>
        <w:t xml:space="preserve">In today's complex financial ecosystem, the traditional definition of an Accountant is no longer sufficient. We are witnessing a profound shift in responsibilities that demands a proactive approach rather than a reactive one.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Analytics: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Strategic Advisory:</w:t>
      </w:r>
    </w:p>
    <w:p>
      <w:pPr>
        <w:numPr>
          <w:ilvl w:val="0"/>
          <w:numId w:val="1002"/>
        </w:numPr>
        <w:pStyle w:val="Compact"/>
      </w:pPr>
      <w:r>
        <w:t xml:space="preserve">Risk Management: Identifying potential financial risks before they materialize is a core competency of the contemporary professional role in this sector.</w:t>
      </w:r>
    </w:p>
    <w:bookmarkEnd w:id="22"/>
    <w:bookmarkStart w:id="23" w:name="X9b11ee7aef95cb30256464d74bae8ffa54bd781"/>
    <w:p>
      <w:pPr>
        <w:pStyle w:val="Heading2"/>
      </w:pPr>
      <w:r>
        <w:t xml:space="preserve">The Unique Context of United States San Francisco</w:t>
      </w:r>
    </w:p>
    <w:p>
      <w:pPr>
        <w:pStyle w:val="FirstParagraph"/>
      </w:pPr>
      <w:r>
        <w:rPr>
          <w:iCs/>
          <w:i/>
        </w:rPr>
        <w:t xml:space="preserve">(Note: When discussing the specific location, we refer to the global financial hub known as United States San Francisco.)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Industry Dominance: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High-Value Real Estate and Operations: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Talent Competition:</w:t>
      </w:r>
    </w:p>
    <w:bookmarkEnd w:id="23"/>
    <w:bookmarkStart w:id="24" w:name="navigating-regulations-and-tax-codes"/>
    <w:p>
      <w:pPr>
        <w:pStyle w:val="Heading2"/>
      </w:pPr>
      <w:r>
        <w:t xml:space="preserve">Navigating Regulations and Tax Codes</w:t>
      </w:r>
    </w:p>
    <w:p>
      <w:pPr>
        <w:pStyle w:val="FirstParagraph"/>
      </w:pPr>
      <w:r>
        <w:rPr>
          <w:bCs/>
          <w:b/>
        </w:rPr>
        <w:t xml:space="preserve">The Importance of Accurate Reporting in United States San Francisco:</w:t>
      </w:r>
    </w:p>
    <w:p>
      <w:pPr>
        <w:numPr>
          <w:ilvl w:val="0"/>
          <w:numId w:val="1004"/>
        </w:numPr>
        <w:pStyle w:val="Compact"/>
      </w:pPr>
      <w:r>
        <w:t xml:space="preserve">Federal vs. State Requirements:: Accountants must balance federal tax laws with California state-specific regulations. The complexity is higher here than in many other parts of the United States San Francisco region often encompasses specific local ordinances.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Business Taxes:</w:t>
      </w:r>
    </w:p>
    <w:p>
      <w:pPr>
        <w:numPr>
          <w:ilvl w:val="0"/>
          <w:numId w:val="1004"/>
        </w:numPr>
        <w:pStyle w:val="Compact"/>
      </w:pPr>
      <w:r>
        <w:t xml:space="preserve">Gig Economy Taxation:</w:t>
      </w:r>
    </w:p>
    <w:bookmarkEnd w:id="24"/>
    <w:bookmarkStart w:id="25" w:name="leveraging-technology-in-the-modern-era"/>
    <w:p>
      <w:pPr>
        <w:pStyle w:val="Heading2"/>
      </w:pPr>
      <w:r>
        <w:t xml:space="preserve">Leveraging Technology in the Modern Era</w:t>
      </w:r>
    </w:p>
    <w:p>
      <w:pPr>
        <w:pStyle w:val="FirstParagraph"/>
      </w:pPr>
      <w:r>
        <w:rPr>
          <w:bCs/>
          <w:b/>
        </w:rPr>
        <w:t xml:space="preserve">Digital Transformation for Accountants: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Cloud-Based Software: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Artificial Intelligence:</w:t>
      </w:r>
    </w:p>
    <w:p>
      <w:pPr>
        <w:numPr>
          <w:ilvl w:val="0"/>
          <w:numId w:val="1005"/>
        </w:numPr>
        <w:pStyle w:val="Compact"/>
      </w:pPr>
      <w:r>
        <w:t xml:space="preserve">Cybersecurity Awareness:</w:t>
      </w:r>
    </w:p>
    <w:bookmarkEnd w:id="25"/>
    <w:bookmarkStart w:id="26" w:name="the-power-of-communication"/>
    <w:p>
      <w:pPr>
        <w:pStyle w:val="Heading2"/>
      </w:pPr>
      <w:r>
        <w:t xml:space="preserve">The Power of Communication</w:t>
      </w:r>
    </w:p>
    <w:p>
      <w:pPr>
        <w:pStyle w:val="FirstParagraph"/>
      </w:pPr>
      <w:r>
        <w:rPr>
          <w:bCs/>
          <w:b/>
        </w:rPr>
        <w:t xml:space="preserve">Bridging the Gap Between Finance and Non-Finance Stakeholders: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Simplifying Complexity: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Ethical Integrity:</w:t>
      </w:r>
    </w:p>
    <w:p>
      <w:pPr>
        <w:numPr>
          <w:ilvl w:val="0"/>
          <w:numId w:val="1006"/>
        </w:numPr>
        <w:pStyle w:val="Compact"/>
      </w:pPr>
      <w:r>
        <w:t xml:space="preserve">Cross-Functional Collaboration:</w:t>
      </w:r>
    </w:p>
    <w:bookmarkEnd w:id="26"/>
    <w:bookmarkStart w:id="27" w:name="the-future-of-the-profession"/>
    <w:p>
      <w:pPr>
        <w:pStyle w:val="Heading2"/>
      </w:pPr>
      <w:r>
        <w:t xml:space="preserve">The Future of the Profession</w:t>
      </w:r>
    </w:p>
    <w:p>
      <w:pPr>
        <w:pStyle w:val="FirstParagraph"/>
      </w:pPr>
      <w:r>
        <w:rPr>
          <w:bCs/>
          <w:b/>
        </w:rPr>
        <w:t xml:space="preserve">Predictions for Accountants in United States San Francisco: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Sustainability Reporting: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Continuous Learning:</w:t>
      </w:r>
    </w:p>
    <w:p>
      <w:pPr>
        <w:numPr>
          <w:ilvl w:val="0"/>
          <w:numId w:val="1007"/>
        </w:numPr>
        <w:pStyle w:val="Compact"/>
      </w:pPr>
      <w:r>
        <w:t xml:space="preserve">Global Connectivity:</w:t>
      </w:r>
    </w:p>
    <w:bookmarkEnd w:id="27"/>
    <w:bookmarkStart w:id="28" w:name="summary-and-final-thoughts"/>
    <w:p>
      <w:pPr>
        <w:pStyle w:val="Heading2"/>
      </w:pPr>
      <w:r>
        <w:t xml:space="preserve">Summary and Final Thoughts</w:t>
      </w:r>
    </w:p>
    <w:p>
      <w:pPr>
        <w:pStyle w:val="FirstParagraph"/>
      </w:pPr>
      <w:r>
        <w:rPr>
          <w:iCs/>
          <w:i/>
        </w:rPr>
        <w:t xml:space="preserve">(To be discussed at the end of the Seminar Presentation Slides session.)</w:t>
      </w:r>
    </w:p>
    <w:p>
      <w:pPr>
        <w:numPr>
          <w:ilvl w:val="0"/>
          <w:numId w:val="1008"/>
        </w:numPr>
        <w:pStyle w:val="Compact"/>
      </w:pPr>
      <w:r>
        <w:t xml:space="preserve">The role of an Accountant is expanding beyond traditional bookkeeping to encompass strategic advisory, data analysis, and technology management.</w:t>
      </w:r>
    </w:p>
    <w:p>
      <w:pPr>
        <w:numPr>
          <w:ilvl w:val="0"/>
          <w:numId w:val="1008"/>
        </w:numPr>
        <w:pStyle w:val="Compact"/>
      </w:pPr>
      <w:r>
        <w:t xml:space="preserve">In a dynamic market like United States San Francisco, an Accountant must possess specialized knowledge of local regulations and industry-specific nuances.</w:t>
      </w:r>
    </w:p>
    <w:p>
      <w:pPr>
        <w:numPr>
          <w:ilvl w:val="0"/>
          <w:numId w:val="1008"/>
        </w:numPr>
        <w:pStyle w:val="Compact"/>
      </w:pPr>
      <w:r>
        <w:t xml:space="preserve">Ethical integrity and strong communication skills remain the bedrock of success for every professional in this field, regardless of technological advancements.</w:t>
      </w:r>
    </w:p>
    <w:bookmarkEnd w:id="28"/>
    <w:p>
      <w:pPr>
        <w:pStyle w:val="FirstParagraph"/>
      </w:pPr>
      <w:r>
        <w:rPr>
          <w:iCs/>
          <w:i/>
        </w:rPr>
        <w:t xml:space="preserve">(End of Seminar Presentation Slides document regarding the Accountant profession in United States San Francisco.)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Accountant in United States San Francisco</dc:title>
  <dc:creator/>
  <dc:language>en</dc:language>
  <cp:keywords/>
  <dcterms:created xsi:type="dcterms:W3CDTF">2026-07-29T21:10:32Z</dcterms:created>
  <dcterms:modified xsi:type="dcterms:W3CDTF">2026-07-29T21:10:32Z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