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Beijing</w:t>
      </w:r>
    </w:p>
    <w:bookmarkStart w:id="30" w:name="Xd92b3682aab1b11fed209041ce3d8ae59ab667d"/>
    <w:p>
      <w:pPr>
        <w:pStyle w:val="Heading1"/>
      </w:pPr>
      <w:r>
        <w:t xml:space="preserve">Seminar Presentation Slides: The Evolving Role of the Architect in China Beijing</w:t>
      </w:r>
    </w:p>
    <w:p>
      <w:pPr>
        <w:pStyle w:val="FirstParagraph"/>
      </w:pPr>
      <w:r>
        <w:rPr>
          <w:bCs/>
          <w:b/>
        </w:rPr>
        <w:t xml:space="preserve">Presentation Overview:</w:t>
      </w:r>
    </w:p>
    <w:p>
      <w:pPr>
        <w:pStyle w:val="BodyText"/>
      </w:pPr>
      <w:r>
        <w:t xml:space="preserve">This document serves as a comprehensive seminar presentation designed to explore the multifaceted role of the architect within one of the most dynamic urban environments in the world: China Beijing. As global urbanization accelerates, cities serve as laboratories for architectural innovation, cultural expression, and technological advancement. Among these cities, China Beijing stands out not merely as a political capital but as a crucible where ancient heritage intersects with futuristic ambition. This presentation aims to dissect how architects operating in this specific geographic and cultural context must navigate complex challenges while contributing to the global discourse on sustainable design.</w:t>
      </w:r>
    </w:p>
    <w:bookmarkStart w:id="20" w:name="X5a59a90c2a3fb0f105eff688a3210f0ef5eaf5d"/>
    <w:p>
      <w:pPr>
        <w:pStyle w:val="Heading2"/>
      </w:pPr>
      <w:r>
        <w:t xml:space="preserve">Section 1: The Historical Context of Architecture in China Beijing</w:t>
      </w:r>
    </w:p>
    <w:p>
      <w:pPr>
        <w:pStyle w:val="FirstParagraph"/>
      </w:pPr>
      <w:r>
        <w:t xml:space="preserve">To understand the present role of the architect, one must first acknowledge the weight of history. In China Beijing, architecture is never created in a vacuum; it is built upon millennia of tradition. The Forbidden City and Hutongs represent layers of historical narrative that dictate strict zoning laws and aesthetic guidelines. Architects here are not just designers; they are custodians of heritage. They must balance the preservation of cultural memory with the demands of modern urbanization. This duality defines the unique constraint and creative opportunity for any professional working in this sector.</w:t>
      </w:r>
    </w:p>
    <w:bookmarkEnd w:id="20"/>
    <w:bookmarkStart w:id="21" w:name="X838ebdee85a0e2b553ed7146bb47b6621619da9"/>
    <w:p>
      <w:pPr>
        <w:pStyle w:val="Heading2"/>
      </w:pPr>
      <w:r>
        <w:t xml:space="preserve">Section 2: Modern Urbanization and Density Challenges</w:t>
      </w:r>
    </w:p>
    <w:p>
      <w:pPr>
        <w:pStyle w:val="FirstParagraph"/>
      </w:pPr>
      <w:r>
        <w:t xml:space="preserve">The population density of China Beijing presents unprecedented challenges. Rapid expansion has led to issues such as traffic congestion, air quality concerns, and housing shortages. The role of the architect has expanded from designing isolated buildings to managing complex urban ecosystems. Architects are now required to integrate green spaces, optimize vertical living spaces, and create mixed-use developments that reduce the need for commuting. In this context, the architect acts as a social planner, using spatial design to mitigate the negative impacts of high-density living.</w:t>
      </w:r>
    </w:p>
    <w:bookmarkEnd w:id="21"/>
    <w:bookmarkStart w:id="22" w:name="X3a3466e96794afeba7c6c82e963895de981d811"/>
    <w:p>
      <w:pPr>
        <w:pStyle w:val="Heading2"/>
      </w:pPr>
      <w:r>
        <w:t xml:space="preserve">Section 3: Sustainability and Environmental Responsibility</w:t>
      </w:r>
    </w:p>
    <w:p>
      <w:pPr>
        <w:pStyle w:val="FirstParagraph"/>
      </w:pPr>
      <w:r>
        <w:t xml:space="preserve">A critical aspect of contemporary practice in China Beijing is sustainability. With national goals targeting carbon neutrality by 2060, architects are under immense pressure to innovate. This involves the use of eco-friendly materials, energy-efficient systems, and biophilic design principles that connect inhabitants with nature even within concrete jungles. The architect must be proficient in green building technologies and LEED or Chinese Green Building Label certifications. In China Beijing, sustainable design is no longer optional; it is a regulatory necessity and a moral imperative.</w:t>
      </w:r>
    </w:p>
    <w:bookmarkEnd w:id="22"/>
    <w:bookmarkStart w:id="23" w:name="Xf49c156f0caee8afc27a08f989d09ddd974bc8b"/>
    <w:p>
      <w:pPr>
        <w:pStyle w:val="Heading2"/>
      </w:pPr>
      <w:r>
        <w:t xml:space="preserve">Section 4: Technological Integration and Digital Fabrication</w:t>
      </w:r>
    </w:p>
    <w:p>
      <w:pPr>
        <w:pStyle w:val="FirstParagraph"/>
      </w:pPr>
      <w:r>
        <w:t xml:space="preserve">The modern architect in China Beijing must be technologically adept. The integration of Building Information Modeling (BIM), parametric design, and artificial intelligence has revolutionized how buildings are conceived and constructed. In the fast-paced construction environment of China Beijing, speed and precision are paramount. Architects utilize digital twins to simulate performance before breaking ground, reducing waste and errors further emphasizing the efficiency required in this market.</w:t>
      </w:r>
    </w:p>
    <w:bookmarkEnd w:id="23"/>
    <w:bookmarkStart w:id="24" w:name="X86b41b70194f11e645352bee7dc228b3299b23d"/>
    <w:p>
      <w:pPr>
        <w:pStyle w:val="Heading2"/>
      </w:pPr>
      <w:r>
        <w:t xml:space="preserve">Section 5: Cultural Identity vs. Global Homogenization</w:t>
      </w:r>
    </w:p>
    <w:p>
      <w:pPr>
        <w:pStyle w:val="FirstParagraph"/>
      </w:pPr>
      <w:r>
        <w:t xml:space="preserve">A recurring debate in architectural seminars concerns global homogenization versus local identity. While glass towers dominate skylines globally, there is a strong movement in China Beijing to reclaim architectural identity. Architects are tasked with interpreting traditional Chinese motifs—such as symmetry, courtyard layouts, and roof structures—in contemporary ways. This creates a distinct "Beijing Style" that honors the past while embracing modernity. The architect becomes a cultural translator, ensuring that new developments do not erase the soul of the city.</w:t>
      </w:r>
    </w:p>
    <w:bookmarkEnd w:id="24"/>
    <w:bookmarkStart w:id="25" w:name="X77cb960ff15a955d6e2325cb2598dbdf1da4d4b"/>
    <w:p>
      <w:pPr>
        <w:pStyle w:val="Heading2"/>
      </w:pPr>
      <w:r>
        <w:t xml:space="preserve">Section 6: Regulatory Frameworks and Policy Navigation</w:t>
      </w:r>
    </w:p>
    <w:p>
      <w:pPr>
        <w:pStyle w:val="FirstParagraph"/>
      </w:pPr>
      <w:r>
        <w:t xml:space="preserve">Navigating the regulatory landscape in China Beijing requires specialized knowledge. Zoning laws, fire safety codes, and heritage protection statutes are strictly enforced. The architect must engage early with government bodies to ensure project viability. This political acumen is part of the modern architect's toolkit in this region. Understanding policy trends allows architects to align their designs with state initiatives, such as smart city projects or affordable housing mandates.</w:t>
      </w:r>
    </w:p>
    <w:bookmarkEnd w:id="25"/>
    <w:bookmarkStart w:id="26" w:name="X40728007f3c219e2964078b2e0c601f432a11d0"/>
    <w:p>
      <w:pPr>
        <w:pStyle w:val="Heading2"/>
      </w:pPr>
      <w:r>
        <w:t xml:space="preserve">Section 7: Community Engagement and Social Impact</w:t>
      </w:r>
    </w:p>
    <w:p>
      <w:pPr>
        <w:pStyle w:val="FirstParagraph"/>
      </w:pPr>
      <w:r>
        <w:t xml:space="preserve">Gone are the days when architects worked solely for developers. In China Beijing, there is growing emphasis on community-centric design. Architects must engage with residents to understand their needs, fostering a sense of ownership and belonging. This participatory approach ensures that spaces are functional and socially inclusive. Whether designing public parks or residential complexes, the architect serves as an advocate for the end-user.</w:t>
      </w:r>
    </w:p>
    <w:bookmarkEnd w:id="26"/>
    <w:bookmarkStart w:id="27" w:name="X4785949826c1d76cfc7e31f286742c0cb84cd0c"/>
    <w:p>
      <w:pPr>
        <w:pStyle w:val="Heading2"/>
      </w:pPr>
      <w:r>
        <w:t xml:space="preserve">Section 8: The Future Outlook for Architects in China Beijing</w:t>
      </w:r>
    </w:p>
    <w:p>
      <w:pPr>
        <w:pStyle w:val="FirstParagraph"/>
      </w:pPr>
      <w:r>
        <w:t xml:space="preserve">The future of architecture in China Beijing is bright yet demanding. As the city moves towards becoming a global tech hub, architects will need to collaborate with engineers, data scientists, and urban planners like never before. The role will continue to evolve into one of interdisciplinary leadership.</w:t>
      </w:r>
    </w:p>
    <w:bookmarkEnd w:id="27"/>
    <w:bookmarkStart w:id="28" w:name="X8efa35d5a2b66919d13eecbec6597663121d5d3"/>
    <w:p>
      <w:pPr>
        <w:pStyle w:val="Heading2"/>
      </w:pPr>
      <w:r>
        <w:t xml:space="preserve">Conclusion: A Call for Innovative Stewardship</w:t>
      </w:r>
    </w:p>
    <w:p>
      <w:pPr>
        <w:pStyle w:val="FirstParagraph"/>
      </w:pPr>
      <w:r>
        <w:t xml:space="preserve">In conclusion, the architect in China Beijing plays a pivotal role in shaping the future of one of the world's most significant cities. They are designers, historians, technologists, and community leaders. By balancing tradition with innovation and sustainability with growth, architects ensure that China Beijing remains a vibrant center of human activity. This seminar has highlighted that success in this field requires not just aesthetic skill but also deep cultural understanding and technical mastery.</w:t>
      </w:r>
    </w:p>
    <w:bookmarkEnd w:id="28"/>
    <w:bookmarkStart w:id="29" w:name="qa-session-preparation"/>
    <w:p>
      <w:pPr>
        <w:pStyle w:val="Heading2"/>
      </w:pPr>
      <w:r>
        <w:t xml:space="preserve">Q&amp;A Session Preparation</w:t>
      </w:r>
    </w:p>
    <w:p>
      <w:pPr>
        <w:pStyle w:val="FirstParagraph"/>
      </w:pPr>
      <w:r>
        <w:t xml:space="preserve">We invite questions regarding specific case studies from China Beijing, detailed sustainability metrics, or the impact of recent government policies on architectural practice. Thank you for your attention to this critical topic in global architecture.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Architect in Beijing</dc:title>
  <dc:creator/>
  <dc:language>en</dc:language>
  <cp:keywords/>
  <dcterms:created xsi:type="dcterms:W3CDTF">2026-07-30T04:29:31Z</dcterms:created>
  <dcterms:modified xsi:type="dcterms:W3CDTF">2026-07-30T04:29:31Z</dcterms:modified>
</cp:coreProperties>
</file>

<file path=docProps/custom.xml><?xml version="1.0" encoding="utf-8"?>
<Properties xmlns="http://schemas.openxmlformats.org/officeDocument/2006/custom-properties" xmlns:vt="http://schemas.openxmlformats.org/officeDocument/2006/docPropsVTypes"/>
</file>