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Kuwait</w:t>
      </w:r>
      <w:r>
        <w:t xml:space="preserve"> </w:t>
      </w:r>
      <w:r>
        <w:t xml:space="preserve">City</w:t>
      </w:r>
    </w:p>
    <w:bookmarkStart w:id="21" w:name="seminar-presentation-slides"/>
    <w:p>
      <w:pPr>
        <w:pStyle w:val="Heading1"/>
      </w:pPr>
      <w:r>
        <w:t xml:space="preserve">Seminar Presentation Slides</w:t>
      </w:r>
    </w:p>
    <w:bookmarkStart w:id="20" w:name="Xa99bba52ed234d75a308953d1402b7186f133f7"/>
    <w:p>
      <w:pPr>
        <w:pStyle w:val="Heading2"/>
      </w:pPr>
      <w:r>
        <w:t xml:space="preserve">The Role of the Architect in Kuwait City: Shaping the Future of an Ancient Heritage</w:t>
      </w:r>
    </w:p>
    <w:p>
      <w:pPr>
        <w:pStyle w:val="FirstParagraph"/>
      </w:pPr>
      <w:r>
        <w:rPr>
          <w:bCs/>
          <w:b/>
        </w:rPr>
        <w:t xml:space="preserve">Presentation Title:</w:t>
      </w:r>
      <w:r>
        <w:t xml:space="preserve"> </w:t>
      </w:r>
      <w:r>
        <w:t xml:space="preserve">Bridging Tradition and Modernity: A Strategic Overview for Architects in Kuwait City</w:t>
      </w:r>
      <w:r>
        <w:br/>
      </w:r>
      <w:r>
        <w:rPr>
          <w:bCs/>
          <w:b/>
        </w:rPr>
        <w:t xml:space="preserve">Date:</w:t>
      </w:r>
      <w:r>
        <w:t xml:space="preserve"> </w:t>
      </w:r>
      <w:r>
        <w:t xml:space="preserve">October 2023</w:t>
      </w:r>
      <w:r>
        <w:br/>
      </w:r>
      <w:r>
        <w:rPr>
          <w:bCs/>
          <w:b/>
        </w:rPr>
        <w:t xml:space="preserve">Venue:</w:t>
      </w:r>
      <w:r>
        <w:t xml:space="preserve"> </w:t>
      </w:r>
      <w:r>
        <w:t xml:space="preserve">Kuwait City, State of Kuwait</w:t>
      </w:r>
    </w:p>
    <w:bookmarkEnd w:id="20"/>
    <w:bookmarkEnd w:id="21"/>
    <w:bookmarkStart w:id="22" w:name="welcome-and-introduction"/>
    <w:p>
      <w:pPr>
        <w:pStyle w:val="Heading3"/>
      </w:pPr>
      <w:r>
        <w:t xml:space="preserve">Welcome and Introduction</w:t>
      </w:r>
    </w:p>
    <w:p>
      <w:pPr>
        <w:pStyle w:val="FirstParagraph"/>
      </w:pPr>
      <w:r>
        <w:t xml:space="preserve">Welcome to this comprehensive seminar presentation dedicated to the pivotal role of the</w:t>
      </w:r>
      <w:r>
        <w:t xml:space="preserve"> </w:t>
      </w:r>
      <w:r>
        <w:rPr>
          <w:bCs/>
          <w:b/>
        </w:rPr>
        <w:t xml:space="preserve">Architect</w:t>
      </w:r>
      <w:r>
        <w:t xml:space="preserve">. Today, we gather in the heart of Kuwait’s capital, Kuwait City, a metropolis that stands at a unique crossroads between historical preservation and rapid modernization. This session aims to dissect the responsibilities, challenges, and opportunities facing professionals in this dynamic field. As we explore the evolving skyline of Kuwait City, it becomes evident that an</w:t>
      </w:r>
      <w:r>
        <w:t xml:space="preserve"> </w:t>
      </w:r>
      <w:r>
        <w:rPr>
          <w:bCs/>
          <w:b/>
        </w:rPr>
        <w:t xml:space="preserve">Architect</w:t>
      </w:r>
      <w:r>
        <w:t xml:space="preserve"> </w:t>
      </w:r>
      <w:r>
        <w:t xml:space="preserve">is not merely a designer of buildings but a curator of cultural identity and a guardian of environmental sustainability.</w:t>
      </w:r>
    </w:p>
    <w:bookmarkEnd w:id="22"/>
    <w:bookmarkStart w:id="23" w:name="the-context-kuwait-citys-urban-landscape"/>
    <w:p>
      <w:pPr>
        <w:pStyle w:val="Heading3"/>
      </w:pPr>
      <w:r>
        <w:t xml:space="preserve">The Context: Kuwait City’s Urban Landscape</w:t>
      </w:r>
    </w:p>
    <w:p>
      <w:pPr>
        <w:pStyle w:val="FirstParagraph"/>
      </w:pPr>
      <w:r>
        <w:t xml:space="preserve">Kuwait City is characterized by a striking duality. On one hand, it boasts iconic modernist structures such as the Kuwait Towers and the Grand Mosque, which are testaments to mid-20th-century architectural ambition. On the other hand, it faces contemporary pressures related to urban density and climate adaptation. For any</w:t>
      </w:r>
      <w:r>
        <w:t xml:space="preserve"> </w:t>
      </w:r>
      <w:r>
        <w:rPr>
          <w:bCs/>
          <w:b/>
        </w:rPr>
        <w:t xml:space="preserve">Architect</w:t>
      </w:r>
      <w:r>
        <w:t xml:space="preserve"> </w:t>
      </w:r>
      <w:r>
        <w:t xml:space="preserve">working in this region, understanding this dual context is crucial. The city is undergoing a transformation driven by Vision 2035 (New Kuwait), which mandates a shift from an oil-based economy to a knowledge-based society, significantly impacting urban planning and architectural design standards.</w:t>
      </w:r>
    </w:p>
    <w:bookmarkEnd w:id="23"/>
    <w:bookmarkStart w:id="24" w:name="cultural-responsiveness-and-heritage"/>
    <w:p>
      <w:pPr>
        <w:pStyle w:val="Heading3"/>
      </w:pPr>
      <w:r>
        <w:t xml:space="preserve">Cultural Responsiveness and Heritage</w:t>
      </w:r>
    </w:p>
    <w:p>
      <w:pPr>
        <w:pStyle w:val="FirstParagraph"/>
      </w:pPr>
      <w:r>
        <w:t xml:space="preserve">The primary duty of the modern</w:t>
      </w:r>
      <w:r>
        <w:t xml:space="preserve"> </w:t>
      </w:r>
      <w:r>
        <w:rPr>
          <w:bCs/>
          <w:b/>
        </w:rPr>
        <w:t xml:space="preserve">Architect</w:t>
      </w:r>
      <w:r>
        <w:t xml:space="preserve"> </w:t>
      </w:r>
      <w:r>
        <w:t xml:space="preserve">in Kuwait City is to respect and integrate local heritage. Traditional Islamic architecture, with its emphasis on privacy, courtyard spaces, and geometric patterns, offers sustainable lessons that are highly relevant today. An effective design strategy involves interpreting these traditional elements through a contemporary lens. For instance, the concept of 'Mashrabiya' (wooden lattice screens) can be reimagined using modern materials to provide shading and ventilation while maintaining aesthetic continuity with Kuwait City’s historical fabric.</w:t>
      </w:r>
    </w:p>
    <w:bookmarkEnd w:id="24"/>
    <w:bookmarkStart w:id="25" w:name="sustainability-in-extreme-climates"/>
    <w:p>
      <w:pPr>
        <w:pStyle w:val="Heading3"/>
      </w:pPr>
      <w:r>
        <w:t xml:space="preserve">Sustainability in Extreme Climates</w:t>
      </w:r>
    </w:p>
    <w:p>
      <w:pPr>
        <w:pStyle w:val="FirstParagraph"/>
      </w:pPr>
      <w:r>
        <w:t xml:space="preserve">Kuwait City experiences extreme heat for a significant portion of the year. Consequently, the role of the</w:t>
      </w:r>
      <w:r>
        <w:t xml:space="preserve"> </w:t>
      </w:r>
      <w:r>
        <w:rPr>
          <w:bCs/>
          <w:b/>
        </w:rPr>
        <w:t xml:space="preserve">Architect</w:t>
      </w:r>
      <w:r>
        <w:t xml:space="preserve"> </w:t>
      </w:r>
      <w:r>
        <w:t xml:space="preserve">is heavily weighted toward sustainable design practices that mitigate energy consumption. Passive cooling techniques, such as orientation optimization, natural ventilation corridors, and high-performance glazing, are not optional but essential. Furthermore, architects must collaborate with engineers to integrate renewable energy sources into building designs. In Kuwait City, the</w:t>
      </w:r>
      <w:r>
        <w:t xml:space="preserve"> </w:t>
      </w:r>
      <w:r>
        <w:rPr>
          <w:bCs/>
          <w:b/>
        </w:rPr>
        <w:t xml:space="preserve">Architect</w:t>
      </w:r>
      <w:r>
        <w:t xml:space="preserve"> </w:t>
      </w:r>
      <w:r>
        <w:t xml:space="preserve">acts as the lead strategist in creating buildings that reduce carbon footprints while ensuring occupant comfort.</w:t>
      </w:r>
    </w:p>
    <w:bookmarkEnd w:id="25"/>
    <w:bookmarkStart w:id="26" w:name="X9e2a9a5b05c889d929452a8b2c5b099823dd34a"/>
    <w:p>
      <w:pPr>
        <w:pStyle w:val="Heading3"/>
      </w:pPr>
      <w:r>
        <w:t xml:space="preserve">The Regulatory Environment and Vision 2035</w:t>
      </w:r>
    </w:p>
    <w:p>
      <w:pPr>
        <w:pStyle w:val="FirstParagraph"/>
      </w:pPr>
      <w:r>
        <w:t xml:space="preserve">Navigating the regulatory landscape in Kuwait City requires a deep understanding of local codes and the ambitious goals set forth by Vision 2035. The government has introduced stricter building codes regarding energy efficiency and environmental impact assessments. For an</w:t>
      </w:r>
      <w:r>
        <w:t xml:space="preserve"> </w:t>
      </w:r>
      <w:r>
        <w:rPr>
          <w:bCs/>
          <w:b/>
        </w:rPr>
        <w:t xml:space="preserve">Architect</w:t>
      </w:r>
      <w:r>
        <w:t xml:space="preserve">, compliance is just the baseline; excellence lies in exceeding these standards to contribute to the broader goal of sustainable urban development. This involves close coordination with municipal authorities and a proactive approach to integrating green technologies into public and private infrastructure across Kuwait City.</w:t>
      </w:r>
    </w:p>
    <w:bookmarkEnd w:id="26"/>
    <w:bookmarkStart w:id="27" w:name="innovation-and-technology-integration"/>
    <w:p>
      <w:pPr>
        <w:pStyle w:val="Heading3"/>
      </w:pPr>
      <w:r>
        <w:t xml:space="preserve">Innovation and Technology Integration</w:t>
      </w:r>
    </w:p>
    <w:p>
      <w:pPr>
        <w:pStyle w:val="FirstParagraph"/>
      </w:pPr>
      <w:r>
        <w:t xml:space="preserve">The future of architecture in Kuwait City relies on the adoption of advanced technologies. Building Information Modeling (BIM) is becoming a standard requirement for large-scale projects, allowing for greater precision and collaboration. Additionally, smart city initiatives in Kuwait City demand that an</w:t>
      </w:r>
      <w:r>
        <w:t xml:space="preserve"> </w:t>
      </w:r>
      <w:r>
        <w:rPr>
          <w:bCs/>
          <w:b/>
        </w:rPr>
        <w:t xml:space="preserve">Architect</w:t>
      </w:r>
      <w:r>
        <w:t xml:space="preserve"> </w:t>
      </w:r>
      <w:r>
        <w:t xml:space="preserve">considers the digital layer of the built environment. This includes integrating IoT sensors for energy management and creating spaces that support remote work and digital connectivity. The modern</w:t>
      </w:r>
      <w:r>
        <w:t xml:space="preserve"> </w:t>
      </w:r>
      <w:r>
        <w:rPr>
          <w:bCs/>
          <w:b/>
        </w:rPr>
        <w:t xml:space="preserve">Architect</w:t>
      </w:r>
      <w:r>
        <w:t xml:space="preserve"> </w:t>
      </w:r>
      <w:r>
        <w:t xml:space="preserve">must be tech-savvy to meet the evolving needs of a digitally connected population in Kuwait City.</w:t>
      </w:r>
    </w:p>
    <w:bookmarkEnd w:id="27"/>
    <w:bookmarkStart w:id="28" w:name="X38bd709ee5a4fe7ae063112925f43ffaf1824fc"/>
    <w:p>
      <w:pPr>
        <w:pStyle w:val="Heading3"/>
      </w:pPr>
      <w:r>
        <w:t xml:space="preserve">Social Impact and Community-Centric Design</w:t>
      </w:r>
    </w:p>
    <w:p>
      <w:pPr>
        <w:pStyle w:val="FirstParagraph"/>
      </w:pPr>
      <w:r>
        <w:t xml:space="preserve">Beyond aesthetics and functionality, an</w:t>
      </w:r>
      <w:r>
        <w:t xml:space="preserve"> </w:t>
      </w:r>
      <w:r>
        <w:rPr>
          <w:bCs/>
          <w:b/>
        </w:rPr>
        <w:t xml:space="preserve">Architect</w:t>
      </w:r>
      <w:r>
        <w:t xml:space="preserve"> </w:t>
      </w:r>
      <w:r>
        <w:t xml:space="preserve">plays a critical social role in Kuwait City. Public spaces, such as parks, plazas, and cultural centers, foster community interaction and social cohesion. Designing inclusive spaces that cater to diverse demographics is essential. This involves creating accessible environments for people of all abilities and designing mixed-use developments that reduce traffic congestion—a major issue in Kuwait City today. The</w:t>
      </w:r>
      <w:r>
        <w:t xml:space="preserve"> </w:t>
      </w:r>
      <w:r>
        <w:rPr>
          <w:bCs/>
          <w:b/>
        </w:rPr>
        <w:t xml:space="preserve">Architect</w:t>
      </w:r>
      <w:r>
        <w:t xml:space="preserve"> </w:t>
      </w:r>
      <w:r>
        <w:t xml:space="preserve">must prioritize human-centric design principles to enhance the quality of life for residents.</w:t>
      </w:r>
    </w:p>
    <w:bookmarkEnd w:id="28"/>
    <w:bookmarkStart w:id="29" w:name="Xe2a4f6acb22afeb9f04580900f7deefa1a847ed"/>
    <w:p>
      <w:pPr>
        <w:pStyle w:val="Heading3"/>
      </w:pPr>
      <w:r>
        <w:t xml:space="preserve">Economic Implications and Construction Realities</w:t>
      </w:r>
    </w:p>
    <w:p>
      <w:pPr>
        <w:pStyle w:val="FirstParagraph"/>
      </w:pPr>
      <w:r>
        <w:t xml:space="preserve">The architectural profession in Kuwait City is also tied closely to economic fluctuations. Oil prices impact government spending on large-scale infrastructure projects. Therefore, an</w:t>
      </w:r>
      <w:r>
        <w:t xml:space="preserve"> </w:t>
      </w:r>
      <w:r>
        <w:rPr>
          <w:bCs/>
          <w:b/>
        </w:rPr>
        <w:t xml:space="preserve">Architect</w:t>
      </w:r>
      <w:r>
        <w:t xml:space="preserve"> </w:t>
      </w:r>
      <w:r>
        <w:t xml:space="preserve">must be adaptable, capable of delivering high-value designs within varying budget constraints. This requires innovative material selection and efficient construction methodologies that do not compromise on quality or safety.</w:t>
      </w:r>
    </w:p>
    <w:bookmarkEnd w:id="29"/>
    <w:bookmarkStart w:id="30" w:name="X108a3961e6c92c104873d4ff7994d4dad4b6587"/>
    <w:p>
      <w:pPr>
        <w:pStyle w:val="Heading3"/>
      </w:pPr>
      <w:r>
        <w:t xml:space="preserve">The Educational Imperative for Architects</w:t>
      </w:r>
    </w:p>
    <w:p>
      <w:pPr>
        <w:pStyle w:val="FirstParagraph"/>
      </w:pPr>
      <w:r>
        <w:t xml:space="preserve">To meet the challenges of Kuwait City, continuous education is vital. The</w:t>
      </w:r>
      <w:r>
        <w:t xml:space="preserve"> </w:t>
      </w:r>
      <w:r>
        <w:rPr>
          <w:bCs/>
          <w:b/>
        </w:rPr>
        <w:t xml:space="preserve">Architect</w:t>
      </w:r>
      <w:r>
        <w:t xml:space="preserve"> </w:t>
      </w:r>
      <w:r>
        <w:t xml:space="preserve">must engage in lifelong learning to stay updated on international best practices and local innovations. Collaboration with academic institutions in Kuwait City can help bridge the gap between theory and practice, ensuring that future generations of architects are well-prepared to handle complex urban challenges.</w:t>
      </w:r>
    </w:p>
    <w:bookmarkEnd w:id="30"/>
    <w:bookmarkStart w:id="31" w:name="conclusion-the-path-forward"/>
    <w:p>
      <w:pPr>
        <w:pStyle w:val="Heading3"/>
      </w:pPr>
      <w:r>
        <w:t xml:space="preserve">Conclusion: The Path Forward</w:t>
      </w:r>
    </w:p>
    <w:p>
      <w:pPr>
        <w:pStyle w:val="FirstParagraph"/>
      </w:pPr>
      <w:r>
        <w:t xml:space="preserve">In conclusion, the role of the</w:t>
      </w:r>
      <w:r>
        <w:t xml:space="preserve"> </w:t>
      </w:r>
      <w:r>
        <w:rPr>
          <w:bCs/>
          <w:b/>
        </w:rPr>
        <w:t xml:space="preserve">Architect</w:t>
      </w:r>
      <w:r>
        <w:t xml:space="preserve"> </w:t>
      </w:r>
      <w:r>
        <w:t xml:space="preserve">in Kuwait City is multifaceted and demanding. It requires a harmonious blend of artistic vision, technical expertise, cultural sensitivity, and environmental stewardship. As Kuwait City continues to evolve under Vision 2035, architects will be instrumental in shaping a sustainable, resilient, and vibrant urban environment.</w:t>
      </w:r>
    </w:p>
    <w:bookmarkEnd w:id="31"/>
    <w:bookmarkStart w:id="32" w:name="final-remarks"/>
    <w:p>
      <w:pPr>
        <w:pStyle w:val="Heading3"/>
      </w:pPr>
      <w:r>
        <w:t xml:space="preserve">Final Remarks</w:t>
      </w:r>
    </w:p>
    <w:p>
      <w:pPr>
        <w:pStyle w:val="FirstParagraph"/>
      </w:pPr>
      <w:r>
        <w:t xml:space="preserve">We encourage all attendees to reflect on their own practices and consider how they can contribute to the architectural legacy of Kuwait City. By embracing innovation while respecting tradition, an</w:t>
      </w:r>
      <w:r>
        <w:t xml:space="preserve"> </w:t>
      </w:r>
      <w:r>
        <w:rPr>
          <w:bCs/>
          <w:b/>
        </w:rPr>
        <w:t xml:space="preserve">Architect</w:t>
      </w:r>
      <w:r>
        <w:t xml:space="preserve"> </w:t>
      </w:r>
      <w:r>
        <w:t xml:space="preserve">can create spaces that inspire and endure. Let us work together to build a future that honors our past while embracing the possibilities of tomorrow.</w:t>
      </w:r>
    </w:p>
    <w:bookmarkEnd w:id="32"/>
    <w:bookmarkStart w:id="33" w:name="qa-session"/>
    <w:p>
      <w:pPr>
        <w:pStyle w:val="Heading3"/>
      </w:pPr>
      <w:r>
        <w:t xml:space="preserve">Q&amp;A Session</w:t>
      </w:r>
    </w:p>
    <w:p>
      <w:pPr>
        <w:pStyle w:val="FirstParagraph"/>
      </w:pPr>
      <w:r>
        <w:t xml:space="preserve">We now open the floor for questions regarding architectural strategies in Kuwait City, regulatory frameworks, and sustainability practices. Thank you for your attention and participation in this seminar presentation.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Architect in Kuwait City</dc:title>
  <dc:creator/>
  <dc:language>en</dc:language>
  <cp:keywords/>
  <dcterms:created xsi:type="dcterms:W3CDTF">2026-07-30T04:29:19Z</dcterms:created>
  <dcterms:modified xsi:type="dcterms:W3CDTF">2026-07-30T04:29:19Z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