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687245463e4e51ccea90a5ce37fb39bd8a33f6d"/>
    <w:p>
      <w:pPr>
        <w:pStyle w:val="Heading1"/>
      </w:pPr>
      <w:r>
        <w:t xml:space="preserve">Seminar Presentation Slides: The Strategic and Cultural Role of the Architect in United Kingdom Manchester</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Manchester School of Art &amp; Architecture Seminar Hall</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Slides document. Today, we delve into the multifaceted role of the Architect within one of the most dynamic urban environments in Europe: United Kingdom Manchester. As a city undergoing rapid transformation, Manchester serves as a critical case study for contemporary architectural practice.</w:t>
      </w:r>
    </w:p>
    <w:p>
      <w:pPr>
        <w:pStyle w:val="BodyText"/>
      </w:pPr>
      <w:r>
        <w:t xml:space="preserve">The purpose of these slides is not merely to define what an architect does, but to explore how the profession intersects with local heritage, economic regeneration, and sustainable urban planning specific to this region. We must understand that in United Kingdom Manchester, the Architect is not just a designer of buildings but a custodian of community identity and a driver of social equity through spatial design.</w:t>
      </w:r>
    </w:p>
    <w:bookmarkEnd w:id="21"/>
    <w:bookmarkStart w:id="22" w:name="Xb35acadcd53678fbb54561d6afc47811c79c18e"/>
    <w:p>
      <w:pPr>
        <w:pStyle w:val="Heading2"/>
      </w:pPr>
      <w:r>
        <w:t xml:space="preserve">Slide 2: The Historical Fabric as a Foundation</w:t>
      </w:r>
    </w:p>
    <w:p>
      <w:pPr>
        <w:pStyle w:val="FirstParagraph"/>
      </w:pPr>
      <w:r>
        <w:t xml:space="preserve">To appreciate the current mandate of the Architect in United Kingdom Manchester, one must first understand the city’s industrial heritage. From its cotton mills to Victorian warehouses, Manchester’s skyline is defined by brick and stone narratives. The modern Architect faces a unique challenge and opportunity: adaptive reuse.</w:t>
      </w:r>
    </w:p>
    <w:p>
      <w:pPr>
        <w:pStyle w:val="BodyText"/>
      </w:pPr>
      <w:r>
        <w:t xml:space="preserve">In this context, preservation is not seen as static conservation but as active regeneration. The Architect must navigate complex listed building regulations while introducing contemporary interventions. This dialogue between the old and the new defines the aesthetic of United Kingdom Manchester today. We see this in projects where former industrial sites are converted into mixed-use developments that retain their historical soul while serving modern needs.</w:t>
      </w:r>
    </w:p>
    <w:bookmarkEnd w:id="22"/>
    <w:bookmarkStart w:id="23" w:name="X8947cd329a5b785351fb9646833fe79a2960b2e"/>
    <w:p>
      <w:pPr>
        <w:pStyle w:val="Heading2"/>
      </w:pPr>
      <w:r>
        <w:t xml:space="preserve">Slide 3: Sustainability and Green Building Standards</w:t>
      </w:r>
    </w:p>
    <w:p>
      <w:pPr>
        <w:pStyle w:val="FirstParagraph"/>
      </w:pPr>
      <w:r>
        <w:t xml:space="preserve">A pivotal aspect of the Architect’s role in United Kingdom Manchester is the commitment to sustainability. As a leading city in the UK’s push for net-zero carbon emissions, Manchester has set ambitious targets that directly impact architectural practice. The Architect must integrate passive design strategies, sustainable materials, and energy-efficient systems into every project.</w:t>
      </w:r>
    </w:p>
    <w:p>
      <w:pPr>
        <w:pStyle w:val="BodyText"/>
      </w:pPr>
      <w:r>
        <w:t xml:space="preserve">This seminar highlights how local architects are pioneering biophilic design concepts. In United Kingdom Manchester, green roofs and vertical gardens are becoming standard features rather than optional extras. The Architect is responsible for ensuring that new developments contribute to the city’s biodiversity net gain strategy, thereby enhancing the urban environment for both residents and wildlife.</w:t>
      </w:r>
    </w:p>
    <w:bookmarkEnd w:id="23"/>
    <w:bookmarkStart w:id="24" w:name="X037ac67be11c65b4faf3f00c4c545013fa8c385"/>
    <w:p>
      <w:pPr>
        <w:pStyle w:val="Heading2"/>
      </w:pPr>
      <w:r>
        <w:t xml:space="preserve">Slide 4: Urban Regeneration and Social Equity</w:t>
      </w:r>
    </w:p>
    <w:p>
      <w:pPr>
        <w:pStyle w:val="FirstParagraph"/>
      </w:pPr>
      <w:r>
        <w:t xml:space="preserve">The city of United Kingdom Manchester is undergoing significant urban regeneration, particularly in areas surrounding the Northern Quarter, Deansgate, and the MediaCityUK district. Here, the Architect plays a crucial role in social equity. Design must be inclusive, accessible, and responsive to diverse community needs.</w:t>
      </w:r>
    </w:p>
    <w:p>
      <w:pPr>
        <w:pStyle w:val="BodyText"/>
      </w:pPr>
      <w:r>
        <w:t xml:space="preserve">Seminar Presentation Slides such as this emphasize that architecture is a social science. In Manchester, architects are collaborating with local councils and communities to ensure that new housing developments do not lead to gentrification-induced displacement but rather offer affordable, high-quality living spaces. The Architect acts as a mediator between market forces and public welfare, ensuring that the built environment serves all citizens of United Kingdom Manchester.</w:t>
      </w:r>
    </w:p>
    <w:bookmarkEnd w:id="24"/>
    <w:bookmarkStart w:id="25" w:name="X59480975722ee0e7685c649f6a41f63aa2b0fed"/>
    <w:p>
      <w:pPr>
        <w:pStyle w:val="Heading2"/>
      </w:pPr>
      <w:r>
        <w:t xml:space="preserve">Slide 5: Technological Integration and Digital Twins</w:t>
      </w:r>
    </w:p>
    <w:p>
      <w:pPr>
        <w:pStyle w:val="FirstParagraph"/>
      </w:pPr>
      <w:r>
        <w:t xml:space="preserve">The practice of the Architect in United Kingdom Manchester is increasingly digital. With the introduction of Building Information Modeling (BIM) mandating standards, architects must now be proficient in complex data management tools. Furthermore, Manchester is exploring the concept of "Smart Cities," where architectural design intersects with IoT (Internet of Things) infrastructure.</w:t>
      </w:r>
    </w:p>
    <w:p>
      <w:pPr>
        <w:pStyle w:val="BodyText"/>
      </w:pPr>
      <w:r>
        <w:t xml:space="preserve">The Architect must consider how buildings communicate with their environment. In United Kingdom Manchester, this means designing structures that can adapt to real-time data regarding energy usage, occupancy, and environmental conditions. This technological shift requires architects to be lifelong learners, constantly updating their skills to meet the demands of a digitally driven construction industry.</w:t>
      </w:r>
    </w:p>
    <w:bookmarkEnd w:id="25"/>
    <w:bookmarkStart w:id="26" w:name="X41c89b683d9a12c5ab781ec76132fbcec722294"/>
    <w:p>
      <w:pPr>
        <w:pStyle w:val="Heading2"/>
      </w:pPr>
      <w:r>
        <w:t xml:space="preserve">Slide 6: Regulatory Frameworks and Planning Permission</w:t>
      </w:r>
    </w:p>
    <w:p>
      <w:pPr>
        <w:pStyle w:val="FirstParagraph"/>
      </w:pPr>
      <w:r>
        <w:t xml:space="preserve">Navigating the planning permission process in United Kingdom Manchester requires a deep understanding of local development plans. The Architect must work closely with Manchester City Council planners to ensure proposals align with local character appraisals. This is particularly relevant in conservation areas where even minor alterations can have significant impacts.</w:t>
      </w:r>
    </w:p>
    <w:p>
      <w:pPr>
        <w:pStyle w:val="BodyText"/>
      </w:pPr>
      <w:r>
        <w:t xml:space="preserve">The seminar highlights recent changes in permitted development rights and the impact they have on residential conversions. Architects must stay abreast of these regulatory shifts to advise clients effectively. Success in United Kingdom Manchester often depends on an architect’s ability to craft narratives that resonate with local planning officers, demonstrating how a project enhances rather than detracts from the surrounding area.</w:t>
      </w:r>
    </w:p>
    <w:bookmarkEnd w:id="26"/>
    <w:bookmarkStart w:id="27" w:name="Xda8ed556e78f011519e4728abe155d033cfda82"/>
    <w:p>
      <w:pPr>
        <w:pStyle w:val="Heading2"/>
      </w:pPr>
      <w:r>
        <w:t xml:space="preserve">Slide 7: Community Engagement and Participatory Design</w:t>
      </w:r>
    </w:p>
    <w:p>
      <w:pPr>
        <w:pStyle w:val="FirstParagraph"/>
      </w:pPr>
      <w:r>
        <w:t xml:space="preserve">Gone are the days when an Architect could work in isolation. In United Kingdom Manchester, participatory design is becoming the norm. Architects are expected to engage with stakeholders early in the process, conducting workshops and consultations to gather input from future users.</w:t>
      </w:r>
    </w:p>
    <w:p>
      <w:pPr>
        <w:pStyle w:val="BodyText"/>
      </w:pPr>
      <w:r>
        <w:t xml:space="preserve">This approach ensures that buildings are not just aesthetically pleasing but functionally relevant to their inhabitants. For instance, in social housing projects across Manchester, architects have used community feedback to design communal spaces that foster interaction and reduce isolation among elderly residents. This human-centric approach is a hallmark of contemporary architectural practice in the region.</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Architect in United Kingdom Manchester is expansive and evolving. It encompasses technical expertise, creative vision, regulatory compliance, social responsibility, and technological proficiency. These Seminar Presentation Slides have outlined how architects are shaping the future of a city that values both its industrial past and its innovative future.</w:t>
      </w:r>
    </w:p>
    <w:p>
      <w:pPr>
        <w:pStyle w:val="BodyText"/>
      </w:pPr>
      <w:r>
        <w:t xml:space="preserve">As we look ahead, the Architect will continue to be a key player in addressing climate change, housing shortages, and urban density challenges. The spirit of Manchester—resilient, creative, and forward-thinking—is reflected in its architecture. By embracing these principles, architects can ensure that United Kingdom Manchester remains a beacon of architectural excellence for decades to come.</w:t>
      </w:r>
    </w:p>
    <w:bookmarkEnd w:id="28"/>
    <w:p>
      <w:pPr>
        <w:pStyle w:val="BodyText"/>
      </w:pPr>
      <w:r>
        <w:t xml:space="preserve">© 2023 Seminar Presentation Series. All Rights Reserved.</w:t>
      </w:r>
    </w:p>
    <w:p>
      <w:pPr>
        <w:pStyle w:val="BodyText"/>
      </w:pPr>
      <w:r>
        <w:rPr>
          <w:iCs/>
          <w:i/>
        </w:rPr>
        <w:t xml:space="preserve">Note: This document is formatted for clarity and readability in HTML format as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United Kingdom Manchester</dc:title>
  <dc:creator/>
  <dc:language>en</dc:language>
  <cp:keywords/>
  <dcterms:created xsi:type="dcterms:W3CDTF">2026-07-30T06:17:39Z</dcterms:created>
  <dcterms:modified xsi:type="dcterms:W3CDTF">2026-07-30T06:17:39Z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