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3e50c2280fb7f325a07cfa9d0fee0bd82819ab7"/>
    <w:p>
      <w:pPr>
        <w:pStyle w:val="Heading1"/>
      </w:pPr>
      <w:r>
        <w:t xml:space="preserve">Seminar Presentation Slides: Architectural Innovation in United States Miami</w:t>
      </w:r>
    </w:p>
    <w:p>
      <w:pPr>
        <w:pStyle w:val="FirstParagraph"/>
      </w:pPr>
      <w:r>
        <w:t xml:space="preserve">Slide 1: Title and Introduction</w:t>
      </w:r>
    </w:p>
    <w:p>
      <w:pPr>
        <w:pStyle w:val="BodyText"/>
      </w:pPr>
      <w:r>
        <w:rPr>
          <w:bCs/>
          <w:b/>
        </w:rPr>
        <w:t xml:space="preserve">Welcome to this comprehensive seminar presentation.</w:t>
      </w:r>
    </w:p>
    <w:p>
      <w:pPr>
        <w:pStyle w:val="BodyText"/>
      </w:pPr>
      <w:r>
        <w:t xml:space="preserve">In today’s rapidly evolving urban landscape, the role of the Architect extends far beyond mere aesthetic design. In the vibrant context of United States Miami, an architect must navigate a complex matrix of environmental challenges, cultural richness, and regulatory frameworks. This presentation explores how modern architects are shaping the skyline and community life in one of America's most dynamic cities. We will examine climate resilience, sustainable materials, cultural integration, and the legalities governing construction in this unique geographic region.</w:t>
      </w:r>
    </w:p>
    <w:p>
      <w:pPr>
        <w:pStyle w:val="BodyText"/>
      </w:pPr>
      <w:r>
        <w:t xml:space="preserve">Slide 2: The Unique Context of United States Miami</w:t>
      </w:r>
    </w:p>
    <w:p>
      <w:pPr>
        <w:pStyle w:val="BodyText"/>
      </w:pPr>
      <w:r>
        <w:t xml:space="preserve">Miami is not just another American city; it is a coastal metropolis facing the dual threats of rising sea levels and intensifying hurricane seasons. For an Architect working in United States Miami, understanding the local microclimate is paramount. The humidity, salt air corrosion, and intense UV radiation dictate material choices.</w:t>
      </w:r>
    </w:p>
    <w:p>
      <w:pPr>
        <w:numPr>
          <w:ilvl w:val="0"/>
          <w:numId w:val="1001"/>
        </w:numPr>
        <w:pStyle w:val="Compact"/>
      </w:pPr>
      <w:r>
        <w:rPr>
          <w:bCs/>
          <w:b/>
        </w:rPr>
        <w:t xml:space="preserve">Geographic Position:</w:t>
      </w:r>
    </w:p>
    <w:p>
      <w:pPr>
        <w:numPr>
          <w:ilvl w:val="0"/>
          <w:numId w:val="1001"/>
        </w:numPr>
        <w:pStyle w:val="Compact"/>
      </w:pPr>
      <w:r>
        <w:rPr>
          <w:bCs/>
          <w:b/>
        </w:rPr>
        <w:t xml:space="preserve">Vulnerability:</w:t>
      </w:r>
    </w:p>
    <w:p>
      <w:pPr>
        <w:numPr>
          <w:ilvl w:val="0"/>
          <w:numId w:val="1001"/>
        </w:numPr>
        <w:pStyle w:val="Compact"/>
      </w:pPr>
      <w:r>
        <w:rPr>
          <w:bCs/>
          <w:b/>
        </w:rPr>
        <w:t xml:space="preserve">Growth:</w:t>
      </w:r>
    </w:p>
    <w:p>
      <w:pPr>
        <w:pStyle w:val="FirstParagraph"/>
      </w:pPr>
      <w:r>
        <w:t xml:space="preserve">Slide 3: Defining the Modern Architect</w:t>
      </w:r>
    </w:p>
    <w:p>
      <w:pPr>
        <w:pStyle w:val="BodyText"/>
      </w:pPr>
      <w:r>
        <w:t xml:space="preserve">The contemporary Architect is a multidisciplinary professional. In United States Miami, this role involves being part engineer, part environmentalist, and part community advocate. The traditional image of the architect as solely a designer is obsolete.</w:t>
      </w:r>
    </w:p>
    <w:p>
      <w:pPr>
        <w:numPr>
          <w:ilvl w:val="0"/>
          <w:numId w:val="1002"/>
        </w:numPr>
        <w:pStyle w:val="Compact"/>
      </w:pPr>
      <w:r>
        <w:rPr>
          <w:bCs/>
          <w:b/>
        </w:rPr>
        <w:t xml:space="preserve">Clinical Precision:</w:t>
      </w:r>
    </w:p>
    <w:p>
      <w:pPr>
        <w:numPr>
          <w:ilvl w:val="0"/>
          <w:numId w:val="1002"/>
        </w:numPr>
        <w:pStyle w:val="Compact"/>
      </w:pPr>
      <w:r>
        <w:rPr>
          <w:bCs/>
          <w:b/>
        </w:rPr>
        <w:t xml:space="preserve">Sustainability Leadership:</w:t>
      </w:r>
    </w:p>
    <w:p>
      <w:pPr>
        <w:numPr>
          <w:ilvl w:val="0"/>
          <w:numId w:val="1002"/>
        </w:numPr>
        <w:pStyle w:val="Compact"/>
      </w:pPr>
      <w:r>
        <w:rPr>
          <w:bCs/>
          <w:b/>
        </w:rPr>
        <w:t xml:space="preserve">Cultural Stewardship:</w:t>
      </w:r>
    </w:p>
    <w:p>
      <w:pPr>
        <w:pStyle w:val="FirstParagraph"/>
      </w:pPr>
      <w:r>
        <w:t xml:space="preserve">Slide 4: Climate-Responsive Design Strategies</w:t>
      </w:r>
    </w:p>
    <w:p>
      <w:pPr>
        <w:pStyle w:val="BodyText"/>
      </w:pPr>
      <w:r>
        <w:t xml:space="preserve">To survive and thrive in United States Miami, an Architect must employ climate-responsive design. This goes beyond adding air conditioning units. It involves passive cooling strategies that reduce energy consumption.</w:t>
      </w:r>
    </w:p>
    <w:p>
      <w:pPr>
        <w:numPr>
          <w:ilvl w:val="0"/>
          <w:numId w:val="1003"/>
        </w:numPr>
        <w:pStyle w:val="Compact"/>
      </w:pPr>
      <w:r>
        <w:rPr>
          <w:bCs/>
          <w:b/>
        </w:rPr>
        <w:t xml:space="preserve">Ventilation:</w:t>
      </w:r>
    </w:p>
    <w:p>
      <w:pPr>
        <w:numPr>
          <w:ilvl w:val="0"/>
          <w:numId w:val="1003"/>
        </w:numPr>
        <w:pStyle w:val="Compact"/>
      </w:pPr>
      <w:r>
        <w:rPr>
          <w:bCs/>
          <w:b/>
        </w:rPr>
        <w:t xml:space="preserve">Shading Devices:</w:t>
      </w:r>
    </w:p>
    <w:p>
      <w:pPr>
        <w:numPr>
          <w:ilvl w:val="0"/>
          <w:numId w:val="1003"/>
        </w:numPr>
        <w:pStyle w:val="Compact"/>
      </w:pPr>
      <w:r>
        <w:rPr>
          <w:bCs/>
          <w:b/>
        </w:rPr>
        <w:t xml:space="preserve">Elevation Techniques:</w:t>
      </w:r>
    </w:p>
    <w:p>
      <w:pPr>
        <w:pStyle w:val="FirstParagraph"/>
      </w:pPr>
      <w:r>
        <w:t xml:space="preserve">Slide 5: Material Selection and Durability</w:t>
      </w:r>
    </w:p>
    <w:p>
      <w:pPr>
        <w:pStyle w:val="BodyText"/>
      </w:pPr>
      <w:r>
        <w:t xml:space="preserve">The salt-laden air of the Atlantic Ocean is corrosive. An Architect in United States Miami must select materials that withstand this harsh environment while maintaining aesthetic appeal.</w:t>
      </w:r>
    </w:p>
    <w:p>
      <w:pPr>
        <w:numPr>
          <w:ilvl w:val="0"/>
          <w:numId w:val="1004"/>
        </w:numPr>
        <w:pStyle w:val="Compact"/>
      </w:pPr>
      <w:r>
        <w:rPr>
          <w:bCs/>
          <w:b/>
        </w:rPr>
        <w:t xml:space="preserve">Fiberglass and Concrete:</w:t>
      </w:r>
    </w:p>
    <w:p>
      <w:pPr>
        <w:numPr>
          <w:ilvl w:val="0"/>
          <w:numId w:val="1004"/>
        </w:numPr>
        <w:pStyle w:val="Compact"/>
      </w:pPr>
      <w:r>
        <w:rPr>
          <w:bCs/>
          <w:b/>
        </w:rPr>
        <w:t xml:space="preserve">Vinyl Composites:</w:t>
      </w:r>
    </w:p>
    <w:p>
      <w:pPr>
        <w:numPr>
          <w:ilvl w:val="0"/>
          <w:numId w:val="1004"/>
        </w:numPr>
        <w:pStyle w:val="Compact"/>
      </w:pPr>
      <w:r>
        <w:rPr>
          <w:bCs/>
          <w:b/>
        </w:rPr>
        <w:t xml:space="preserve">Tinted Glass:</w:t>
      </w:r>
    </w:p>
    <w:p>
      <w:pPr>
        <w:pStyle w:val="FirstParagraph"/>
      </w:pPr>
      <w:r>
        <w:t xml:space="preserve">Slide 6: Regulatory Challenges and Code Compliance</w:t>
      </w:r>
    </w:p>
    <w:p>
      <w:pPr>
        <w:pStyle w:val="BodyText"/>
      </w:pPr>
      <w:r>
        <w:t xml:space="preserve">Navigating the regulatory landscape in United States Miami is a critical function of the Architect. The post-Andrew rebuilding era has resulted in some of the strictest building codes in North America.</w:t>
      </w:r>
    </w:p>
    <w:p>
      <w:pPr>
        <w:numPr>
          <w:ilvl w:val="0"/>
          <w:numId w:val="1005"/>
        </w:numPr>
        <w:pStyle w:val="Compact"/>
      </w:pPr>
      <w:r>
        <w:rPr>
          <w:bCs/>
          <w:b/>
        </w:rPr>
        <w:t xml:space="preserve">HVHZ Codes:</w:t>
      </w:r>
    </w:p>
    <w:p>
      <w:pPr>
        <w:numPr>
          <w:ilvl w:val="0"/>
          <w:numId w:val="1005"/>
        </w:numPr>
        <w:pStyle w:val="Compact"/>
      </w:pPr>
      <w:r>
        <w:rPr>
          <w:bCs/>
          <w:b/>
        </w:rPr>
        <w:t xml:space="preserve">Zoning Laws:</w:t>
      </w:r>
    </w:p>
    <w:p>
      <w:pPr>
        <w:numPr>
          <w:ilvl w:val="0"/>
          <w:numId w:val="1005"/>
        </w:numPr>
        <w:pStyle w:val="Compact"/>
      </w:pPr>
      <w:r>
        <w:rPr>
          <w:bCs/>
          <w:b/>
        </w:rPr>
        <w:t xml:space="preserve">Permitting Processes:</w:t>
      </w:r>
    </w:p>
    <w:p>
      <w:pPr>
        <w:pStyle w:val="FirstParagraph"/>
      </w:pPr>
      <w:r>
        <w:t xml:space="preserve">Slide 7: Cultural Integration and Urban Planning</w:t>
      </w:r>
    </w:p>
    <w:p>
      <w:pPr>
        <w:pStyle w:val="BodyText"/>
      </w:pPr>
      <w:r>
        <w:t xml:space="preserve">Miami is a city of neighborhoods, each with distinct cultural identities. The Architect plays a vital role in urban planning that respects these nuances.</w:t>
      </w:r>
    </w:p>
    <w:p>
      <w:pPr>
        <w:numPr>
          <w:ilvl w:val="0"/>
          <w:numId w:val="1006"/>
        </w:numPr>
        <w:pStyle w:val="Compact"/>
      </w:pPr>
      <w:r>
        <w:rPr>
          <w:bCs/>
          <w:b/>
        </w:rPr>
        <w:t xml:space="preserve">Coral Gables vs. Wynwood:</w:t>
      </w:r>
    </w:p>
    <w:p>
      <w:pPr>
        <w:numPr>
          <w:ilvl w:val="0"/>
          <w:numId w:val="1006"/>
        </w:numPr>
        <w:pStyle w:val="Compact"/>
      </w:pPr>
      <w:r>
        <w:rPr>
          <w:bCs/>
          <w:b/>
        </w:rPr>
        <w:t xml:space="preserve">Pedestrian Connectivity:</w:t>
      </w:r>
    </w:p>
    <w:p>
      <w:pPr>
        <w:numPr>
          <w:ilvl w:val="0"/>
          <w:numId w:val="1006"/>
        </w:numPr>
        <w:pStyle w:val="Compact"/>
      </w:pPr>
      <w:r>
        <w:t xml:space="preserve">Creating plazas and parks that serve as community hubs is essential for social cohesion in high-density areas.</w:t>
      </w:r>
    </w:p>
    <w:p>
      <w:pPr>
        <w:pStyle w:val="FirstParagraph"/>
      </w:pPr>
      <w:r>
        <w:t xml:space="preserve">Slide 8: Sustainability and Green Infrastructure</w:t>
      </w:r>
    </w:p>
    <w:p>
      <w:pPr>
        <w:pStyle w:val="BodyText"/>
      </w:pPr>
      <w:r>
        <w:t xml:space="preserve">The push for sustainability in United States Miami is driven by both global climate goals and local economic incentives. Architects are leading the charge in green infrastructure.</w:t>
      </w:r>
    </w:p>
    <w:p>
      <w:pPr>
        <w:numPr>
          <w:ilvl w:val="0"/>
          <w:numId w:val="1007"/>
        </w:numPr>
        <w:pStyle w:val="Compact"/>
      </w:pPr>
      <w:r>
        <w:rPr>
          <w:bCs/>
          <w:b/>
        </w:rPr>
        <w:t xml:space="preserve">Rainwater Harvesting:</w:t>
      </w:r>
    </w:p>
    <w:p>
      <w:pPr>
        <w:numPr>
          <w:ilvl w:val="0"/>
          <w:numId w:val="1007"/>
        </w:numPr>
        <w:pStyle w:val="Compact"/>
      </w:pPr>
      <w:r>
        <w:t xml:space="preserve">Rooftop Gardens: These help mitigate the urban heat island effect, lowering ambient temperatures in densely built areas.</w:t>
      </w:r>
    </w:p>
    <w:p>
      <w:pPr>
        <w:numPr>
          <w:ilvl w:val="0"/>
          <w:numId w:val="1007"/>
        </w:numPr>
        <w:pStyle w:val="Compact"/>
      </w:pPr>
      <w:r>
        <w:rPr>
          <w:bCs/>
          <w:b/>
        </w:rPr>
        <w:t xml:space="preserve">Energy Efficiency:</w:t>
      </w:r>
    </w:p>
    <w:p>
      <w:pPr>
        <w:pStyle w:val="FirstParagraph"/>
      </w:pPr>
      <w:r>
        <w:t xml:space="preserve">Slide 9: The Future of Architecture in Miami</w:t>
      </w:r>
    </w:p>
    <w:p>
      <w:pPr>
        <w:pStyle w:val="BodyText"/>
      </w:pPr>
      <w:r>
        <w:t xml:space="preserve">Looking ahead, the role of the Architect in United States Miami will continue to evolve. With advancements in technology and changing climate realities, innovation is key.</w:t>
      </w:r>
    </w:p>
    <w:p>
      <w:pPr>
        <w:numPr>
          <w:ilvl w:val="0"/>
          <w:numId w:val="1008"/>
        </w:numPr>
        <w:pStyle w:val="Compact"/>
      </w:pPr>
      <w:r>
        <w:rPr>
          <w:bCs/>
          <w:b/>
        </w:rPr>
        <w:t xml:space="preserve">Biomimicry:</w:t>
      </w:r>
    </w:p>
    <w:p>
      <w:pPr>
        <w:numPr>
          <w:ilvl w:val="0"/>
          <w:numId w:val="1008"/>
        </w:numPr>
        <w:pStyle w:val="Compact"/>
      </w:pPr>
      <w:r>
        <w:t xml:space="preserve">Digital Twin Technology: Using digital replicas of buildings to monitor performance and predict maintenance needs in real-time.</w:t>
      </w:r>
    </w:p>
    <w:p>
      <w:pPr>
        <w:numPr>
          <w:ilvl w:val="0"/>
          <w:numId w:val="1008"/>
        </w:numPr>
        <w:pStyle w:val="Compact"/>
      </w:pPr>
      <w:r>
        <w:t xml:space="preserve">Designing flexible spaces that can adapt to changing uses over time, extending the lifecycle of buildings.</w:t>
      </w:r>
    </w:p>
    <w:p>
      <w:pPr>
        <w:pStyle w:val="FirstParagraph"/>
      </w:pPr>
      <w:r>
        <w:t xml:space="preserve">Slide 10: Conclusion</w:t>
      </w:r>
    </w:p>
    <w:p>
      <w:pPr>
        <w:pStyle w:val="BodyText"/>
      </w:pPr>
      <w:r>
        <w:t xml:space="preserve">In conclusion, the Architect in United States Miami is a pivotal figure in shaping a resilient, sustainable, and culturally vibrant future. By addressing the unique challenges of humidity, hurricanes, and urban density through innovative design and strict code compliance, architects are not just building structures; they are crafting environments that enhance quality of life.</w:t>
      </w:r>
    </w:p>
    <w:p>
      <w:pPr>
        <w:pStyle w:val="BodyText"/>
      </w:pPr>
      <w:r>
        <w:t xml:space="preserve">The synergy between architectural expertise and local context ensures that Miami remains a beacon of design excellence in the Americas. As we move forward, collaboration between architects, engineers, policymakers, and communities will be essential to navigate the complexities of this dynamic coastal city.</w:t>
      </w:r>
    </w:p>
    <w:p>
      <w:pPr>
        <w:pStyle w:val="BodyText"/>
      </w:pPr>
      <w:r>
        <w:t xml:space="preserve">© 2023 Seminar Presentation Series. All Rights Reserved. Focus: Architectural Practices in United States Miami.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United States Miami</dc:title>
  <dc:creator/>
  <dc:language>en</dc:language>
  <cp:keywords/>
  <dcterms:created xsi:type="dcterms:W3CDTF">2026-07-30T03:58:21Z</dcterms:created>
  <dcterms:modified xsi:type="dcterms:W3CDTF">2026-07-30T03:58:21Z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