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Colombia</w:t>
      </w:r>
      <w:r>
        <w:t xml:space="preserve"> </w:t>
      </w:r>
      <w:r>
        <w:t xml:space="preserve">Medellín</w:t>
      </w:r>
    </w:p>
    <w:bookmarkStart w:id="20" w:name="X43c41ec0115cfc62af0eda71462c23a2f60b11f"/>
    <w:p>
      <w:pPr>
        <w:pStyle w:val="Heading1"/>
      </w:pPr>
      <w:r>
        <w:t xml:space="preserve">Seminar Presentation Slides: The Role of the Auditor in Colombia Medellín</w:t>
      </w:r>
    </w:p>
    <w:p>
      <w:pPr>
        <w:pStyle w:val="FirstParagraph"/>
      </w:pPr>
      <w:r>
        <w:rPr>
          <w:bCs/>
          <w:b/>
        </w:rPr>
        <w:t xml:space="preserve">Presentation Overview:</w:t>
      </w:r>
    </w:p>
    <w:p>
      <w:pPr>
        <w:pStyle w:val="BodyText"/>
      </w:pPr>
      <w:r>
        <w:t xml:space="preserve">This document serves as a comprehensive guide for a seminar presentation focused on the critical role of the auditor within the economic and legal framework of Colombia, with specific emphasis on Medellín, Antioquia. As Medellín continues to evolve into one of Latin America's leading hubs for innovation, tourism, and commerce in</w:t>
      </w:r>
      <w:r>
        <w:t xml:space="preserve"> </w:t>
      </w:r>
      <w:r>
        <w:rPr>
          <w:bCs/>
          <w:b/>
        </w:rPr>
        <w:t xml:space="preserve">Colombia Medellín</w:t>
      </w:r>
      <w:r>
        <w:t xml:space="preserve">, maintaining financial integrity has never been more vital. This presentation aims to dissect the responsibilities, regulatory environment, and strategic importance of the professional</w:t>
      </w:r>
      <w:r>
        <w:t xml:space="preserve"> </w:t>
      </w:r>
      <w:r>
        <w:rPr>
          <w:bCs/>
          <w:b/>
        </w:rPr>
        <w:t xml:space="preserve">Auditor</w:t>
      </w:r>
      <w:r>
        <w:t xml:space="preserve"> </w:t>
      </w:r>
      <w:r>
        <w:t xml:space="preserve">in ensuring transparency and trust among stakeholders.</w:t>
      </w:r>
    </w:p>
    <w:bookmarkEnd w:id="20"/>
    <w:bookmarkStart w:id="21" w:name="Xc898a2240de2edb4c7424b2e5ce2fbfb21b384a"/>
    <w:p>
      <w:pPr>
        <w:pStyle w:val="Heading2"/>
      </w:pPr>
      <w:r>
        <w:t xml:space="preserve">The Economic Context of Colombia Medellín</w:t>
      </w:r>
    </w:p>
    <w:p>
      <w:pPr>
        <w:pStyle w:val="FirstParagraph"/>
      </w:pPr>
      <w:r>
        <w:t xml:space="preserve">To understand the demand for robust auditing services, one must first appreciate the local economic landscape. Medellín is no longer just a city known for its transformation; it is a powerhouse of entrepreneurship. From traditional manufacturing to modern fintech startups, businesses in</w:t>
      </w:r>
      <w:r>
        <w:t xml:space="preserve"> </w:t>
      </w:r>
      <w:r>
        <w:rPr>
          <w:bCs/>
          <w:b/>
        </w:rPr>
        <w:t xml:space="preserve">Colombia Medellín</w:t>
      </w:r>
      <w:r>
        <w:t xml:space="preserve"> </w:t>
      </w:r>
      <w:r>
        <w:t xml:space="preserve">are growing rapidly. However, with growth comes complexity. Companies here must navigate international trade laws, local tax regulations (DIAN), and increasing scrutiny from global investors who require verified financial health before committing capital. In this dynamic environment, the city of</w:t>
      </w:r>
      <w:r>
        <w:t xml:space="preserve"> </w:t>
      </w:r>
      <w:r>
        <w:rPr>
          <w:bCs/>
          <w:b/>
        </w:rPr>
        <w:t xml:space="preserve">Colombia Medellín</w:t>
      </w:r>
      <w:r>
        <w:t xml:space="preserve"> </w:t>
      </w:r>
      <w:r>
        <w:t xml:space="preserve">provides fertile ground for the profession of auditing to thrive as a pillar of corporate governance.</w:t>
      </w:r>
    </w:p>
    <w:bookmarkEnd w:id="21"/>
    <w:bookmarkStart w:id="22" w:name="X1ba9d73239922e6f7638bd645048d54186cfd24"/>
    <w:p>
      <w:pPr>
        <w:pStyle w:val="Heading2"/>
      </w:pPr>
      <w:r>
        <w:t xml:space="preserve">Defining the Auditor: Beyond Number Crunching</w:t>
      </w:r>
    </w:p>
    <w:p>
      <w:pPr>
        <w:pStyle w:val="FirstParagraph"/>
      </w:pPr>
      <w:r>
        <w:t xml:space="preserve">The concept of an</w:t>
      </w:r>
      <w:r>
        <w:t xml:space="preserve"> </w:t>
      </w:r>
      <w:r>
        <w:rPr>
          <w:bCs/>
          <w:b/>
        </w:rPr>
        <w:t xml:space="preserve">Auditor</w:t>
      </w:r>
      <w:r>
        <w:t xml:space="preserve">Colombia Medellín, where family-owned businesses often dominate the market, the independence of the</w:t>
      </w:r>
    </w:p>
    <w:p>
      <w:pPr>
        <w:pStyle w:val="BodyText"/>
      </w:pPr>
      <w:r>
        <w:t xml:space="preserve">Auditor is paramount. They act as a bridge between internal management and external stakeholders, such as banks, suppliers, and shareholders. Their primary objective is to detect irregularities, prevent fraud through deterrence,,and ensure compliance with Colombian General Accepted Auditing Standards (NAAS).</w:t>
      </w:r>
    </w:p>
    <w:bookmarkEnd w:id="22"/>
    <w:bookmarkStart w:id="23" w:name="regulatory-framework-in-colombia"/>
    <w:p>
      <w:pPr>
        <w:pStyle w:val="Heading2"/>
      </w:pPr>
      <w:r>
        <w:t xml:space="preserve">Regulatory Framework in Colombia</w:t>
      </w:r>
    </w:p>
    <w:p>
      <w:pPr>
        <w:pStyle w:val="FirstParagraph"/>
      </w:pPr>
      <w:r>
        <w:t xml:space="preserve">The practice of auditing in Colombia is heavily regulated. Key bodies influencing the</w:t>
      </w:r>
      <w:r>
        <w:t xml:space="preserve"> </w:t>
      </w:r>
      <w:r>
        <w:rPr>
          <w:bCs/>
          <w:b/>
        </w:rPr>
        <w:t xml:space="preserve">Auditor</w:t>
      </w:r>
      <w:r>
        <w:t xml:space="preserve">'s work include the Superintendencia de Sociedades and the Comisión Nacional de Valores (CNV). For professionals operating in</w:t>
      </w:r>
    </w:p>
    <w:p>
      <w:pPr>
        <w:pStyle w:val="BodyText"/>
      </w:pPr>
      <w:r>
        <w:t xml:space="preserve">Colombia Medellín, adherence to these national standards is non-negotiable. Furthermore, international standards such as those set by IFAC are increasingly adopted by multinational firms present in the region. The</w:t>
      </w:r>
      <w:r>
        <w:t xml:space="preserve"> </w:t>
      </w:r>
      <w:r>
        <w:rPr>
          <w:bCs/>
          <w:b/>
        </w:rPr>
        <w:t xml:space="preserve">Auditor</w:t>
      </w:r>
      <w:r>
        <w:t xml:space="preserve"> </w:t>
      </w:r>
      <w:r>
        <w:t xml:space="preserve">must stay updated on changes in tax laws (like the "Tributary Reform" recently discussed), anti-money laundering protocols, and corporate governance codes specific to Colombian entities.</w:t>
      </w:r>
    </w:p>
    <w:bookmarkEnd w:id="23"/>
    <w:bookmarkStart w:id="24" w:name="the-importance-of-internal-controls"/>
    <w:p>
      <w:pPr>
        <w:pStyle w:val="Heading2"/>
      </w:pPr>
      <w:r>
        <w:t xml:space="preserve">The Importance of Internal Controls</w:t>
      </w:r>
    </w:p>
    <w:p>
      <w:pPr>
        <w:pStyle w:val="FirstParagraph"/>
      </w:pPr>
      <w:r>
        <w:t xml:space="preserve">One of the core tasks assigned to the</w:t>
      </w:r>
      <w:r>
        <w:t xml:space="preserve"> </w:t>
      </w:r>
      <w:r>
        <w:rPr>
          <w:bCs/>
          <w:b/>
        </w:rPr>
        <w:t xml:space="preserve">Auditor</w:t>
      </w:r>
      <w:r>
        <w:t xml:space="preserve">Colombia Medellín, especially those seeking foreign direct investment, demonstrating robust internal control systems is a competitive advantage that can lower the cost of capital and enhance reputation.</w:t>
      </w:r>
    </w:p>
    <w:bookmarkEnd w:id="24"/>
    <w:bookmarkStart w:id="25" w:name="digital-transformation-and-auditing"/>
    <w:p>
      <w:pPr>
        <w:pStyle w:val="Heading2"/>
      </w:pPr>
      <w:r>
        <w:t xml:space="preserve">Digital Transformation and Auditing</w:t>
      </w:r>
    </w:p>
    <w:p>
      <w:pPr>
        <w:pStyle w:val="FirstParagraph"/>
      </w:pPr>
      <w:r>
        <w:t xml:space="preserve">The modern</w:t>
      </w:r>
      <w:r>
        <w:t xml:space="preserve"> </w:t>
      </w:r>
      <w:r>
        <w:rPr>
          <w:bCs/>
          <w:b/>
        </w:rPr>
        <w:t xml:space="preserve">Auditor</w:t>
      </w:r>
      <w:r>
        <w:t xml:space="preserve">Colombia Medellín are adapting by integrating data analytics into their audit planning and execution phases, allowing for real-time monitoring rather than just post-period sampling.</w:t>
      </w:r>
    </w:p>
    <w:bookmarkEnd w:id="25"/>
    <w:bookmarkStart w:id="26" w:name="X5d9fae1e34e78ccecc77969523eab9e77303da6"/>
    <w:p>
      <w:pPr>
        <w:pStyle w:val="Heading2"/>
      </w:pPr>
      <w:r>
        <w:t xml:space="preserve">Ethical Responsibilities and Independence</w:t>
      </w:r>
    </w:p>
    <w:p>
      <w:pPr>
        <w:pStyle w:val="FirstParagraph"/>
      </w:pPr>
      <w:r>
        <w:t xml:space="preserve">Ethics form the bedrock of the auditing profession. The</w:t>
      </w:r>
    </w:p>
    <w:p>
      <w:pPr>
        <w:pStyle w:val="BodyText"/>
      </w:pPr>
      <w:r>
        <w:t xml:space="preserve">AuditorColombia Medellín, trust is currency; therefore, the ethical standing of every auditor directly impacts market confidence.</w:t>
      </w:r>
    </w:p>
    <w:bookmarkEnd w:id="26"/>
    <w:bookmarkStart w:id="27" w:name="challenges-facing-auditors-today"/>
    <w:p>
      <w:pPr>
        <w:pStyle w:val="Heading2"/>
      </w:pPr>
      <w:r>
        <w:t xml:space="preserve">Challenges Facing Auditors Today</w:t>
      </w:r>
    </w:p>
    <w:p>
      <w:pPr>
        <w:pStyle w:val="FirstParagraph"/>
      </w:pPr>
      <w:r>
        <w:t xml:space="preserve">Despite the clear benefits, auditors face numerous challenges. These include pressure from clients to soften findings, the complexity of international tax regimes (BEPS), and a shortage of highly skilled technical talent in certain regions. In</w:t>
      </w:r>
    </w:p>
    <w:p>
      <w:pPr>
        <w:pStyle w:val="BodyText"/>
      </w:pPr>
      <w:r>
        <w:t xml:space="preserve">Colombia Medellín, there is also the challenge of educating business owners on why auditing is an investment rather than just a compliance cost. Overcoming these hurdles requires continuous professional education and stronger collaboration between academic institutions, regulatory bodies, and private practice firms.</w:t>
      </w:r>
    </w:p>
    <w:bookmarkEnd w:id="27"/>
    <w:bookmarkStart w:id="28" w:name="the-strategic-value-of-the-auditor"/>
    <w:p>
      <w:pPr>
        <w:pStyle w:val="Heading2"/>
      </w:pPr>
      <w:r>
        <w:t xml:space="preserve">The Strategic Value of the Auditor</w:t>
      </w:r>
    </w:p>
    <w:p>
      <w:pPr>
        <w:pStyle w:val="FirstParagraph"/>
      </w:pPr>
      <w:r>
        <w:t xml:space="preserve">Looking forward, the role of the auditor is evolving into that of a strategic advisor. Beyond reporting history, auditors provide insights that help management improve performance. They identify inefficiencies, suggest process improvements, and offer risk assessments that guide strategic decision-making. In</w:t>
      </w:r>
    </w:p>
    <w:p>
      <w:pPr>
        <w:pStyle w:val="BodyText"/>
      </w:pPr>
      <w:r>
        <w:t xml:space="preserve">Colombia Medellín, where competition is fierce across sectors ranging from fashion to software development, this added value proposition distinguishes high-performing audit firms from commodity service providers.</w:t>
      </w:r>
    </w:p>
    <w:bookmarkEnd w:id="28"/>
    <w:bookmarkStart w:id="29" w:name="conclusion-and-future-outlook"/>
    <w:p>
      <w:pPr>
        <w:pStyle w:val="Heading2"/>
      </w:pPr>
      <w:r>
        <w:t xml:space="preserve">Conclusion and Future Outlook</w:t>
      </w:r>
    </w:p>
    <w:p>
      <w:pPr>
        <w:pStyle w:val="FirstParagraph"/>
      </w:pPr>
      <w:r>
        <w:t xml:space="preserve">In conclusion, the profession of the auditor is indispensable to the continued economic success of</w:t>
      </w:r>
    </w:p>
    <w:p>
      <w:pPr>
        <w:pStyle w:val="BodyText"/>
      </w:pPr>
      <w:r>
        <w:t xml:space="preserve">Auditor Colombia Medellín. As local businesses expand globally, they require assurance that their financial reporting meets international benchmarks. The</w:t>
      </w:r>
    </w:p>
    <w:p>
      <w:pPr>
        <w:pStyle w:val="BodyText"/>
      </w:pPr>
      <w:r>
        <w:t xml:space="preserve">Seminar Presentation Slides provided here outline not just technical requirements but also strategic insights into how auditors can drive value. By embracing technology, upholding ethics, and understanding the unique business culture of Medellín’s companies, auditors will continue to play a pivotal role in shaping a transparent and prosperous future for the region.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Auditor in Colombia Medellín</dc:title>
  <dc:creator/>
  <dc:language>en</dc:language>
  <cp:keywords/>
  <dcterms:created xsi:type="dcterms:W3CDTF">2026-07-29T20:31:46Z</dcterms:created>
  <dcterms:modified xsi:type="dcterms:W3CDTF">2026-07-29T20:31:46Z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