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Auditor</w:t>
      </w:r>
      <w:r>
        <w:t xml:space="preserve"> </w:t>
      </w:r>
      <w:r>
        <w:t xml:space="preserve">in</w:t>
      </w:r>
      <w:r>
        <w:t xml:space="preserve"> </w:t>
      </w:r>
      <w:r>
        <w:t xml:space="preserve">Germany</w:t>
      </w:r>
      <w:r>
        <w:t xml:space="preserve"> </w:t>
      </w:r>
      <w:r>
        <w:t xml:space="preserve">Frankfurt</w:t>
      </w:r>
    </w:p>
    <w:bookmarkStart w:id="30" w:name="Xa4bbaf138e7a00c234cbaa05479429a1060b237"/>
    <w:p>
      <w:pPr>
        <w:pStyle w:val="Heading1"/>
      </w:pPr>
      <w:r>
        <w:t xml:space="preserve">Seminar Presentation Slides: The Evolving Role of the Auditor in Germany Frankfurt</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Slides module designed specifically for professionals operating within the financial heart of Europe. Today, we focus on the critical role of the Auditor, with a specialized lens on Germany Frankfurt. As one of the world’s leading financial centers, Frankfurt am Main serves as a unique ecosystem where international banking standards intersect with rigorous national regulations. This presentation aims to dissect how an Auditor must navigate this complex landscape to ensure compliance, accuracy, and strategic value for their clients.</w:t>
      </w:r>
    </w:p>
    <w:p>
      <w:pPr>
        <w:pStyle w:val="BodyText"/>
      </w:pPr>
      <w:r>
        <w:t xml:space="preserve">The significance of Germany Frankfurt in the global economy cannot be overstated. Home to the European Central Bank (ECB) and numerous major financial institutions, this city demands a higher standard of auditing precision. The Auditor here is not merely a checker of numbers but a guardian of market integrity.</w:t>
      </w:r>
    </w:p>
    <w:bookmarkEnd w:id="20"/>
    <w:bookmarkStart w:id="21" w:name="slide-2-regulatory-landscape-in-germany"/>
    <w:p>
      <w:pPr>
        <w:pStyle w:val="Heading2"/>
      </w:pPr>
      <w:r>
        <w:t xml:space="preserve">Slide 2: Regulatory Landscape in Germany</w:t>
      </w:r>
    </w:p>
    <w:p>
      <w:pPr>
        <w:pStyle w:val="FirstParagraph"/>
      </w:pPr>
      <w:r>
        <w:t xml:space="preserve">To understand the function of the Auditor, one must first grasp the regulatory environment. In Germany, auditing is governed by a strict framework involving the Handelsgesetzbuch (HGB) and international standards such as IFRS. For firms listed on stock exchanges or those with significant public interest status in Germany Frankfurt, compliance is mandatory and heavily scrutinized.</w:t>
      </w:r>
    </w:p>
    <w:p>
      <w:pPr>
        <w:numPr>
          <w:ilvl w:val="0"/>
          <w:numId w:val="1001"/>
        </w:numPr>
        <w:pStyle w:val="Compact"/>
      </w:pPr>
      <w:r>
        <w:rPr>
          <w:bCs/>
          <w:b/>
        </w:rPr>
        <w:t xml:space="preserve">The WPO (Wirtschaftsprüferordnung):</w:t>
      </w:r>
      <w:r>
        <w:t xml:space="preserve"> </w:t>
      </w:r>
      <w:r>
        <w:t xml:space="preserve">This is the core regulation governing economic auditors in Germany. It sets the educational and professional requirements for anyone wishing to practice as an Auditor.</w:t>
      </w:r>
    </w:p>
    <w:p>
      <w:pPr>
        <w:numPr>
          <w:ilvl w:val="0"/>
          <w:numId w:val="1001"/>
        </w:numPr>
        <w:pStyle w:val="Compact"/>
      </w:pPr>
      <w:r>
        <w:rPr>
          <w:bCs/>
          <w:b/>
        </w:rPr>
        <w:t xml:space="preserve">IDW Standards:</w:t>
      </w:r>
      <w:r>
        <w:t xml:space="preserve"> </w:t>
      </w:r>
      <w:r>
        <w:t xml:space="preserve">The Institute of Public Auditors in Germany (IDW) issues detailed technical standards that guide the Auditor on how to conduct examinations, ensuring uniformity and quality across the sector.</w:t>
      </w:r>
    </w:p>
    <w:p>
      <w:pPr>
        <w:numPr>
          <w:ilvl w:val="0"/>
          <w:numId w:val="1001"/>
        </w:numPr>
        <w:pStyle w:val="Compact"/>
      </w:pPr>
      <w:r>
        <w:rPr>
          <w:bCs/>
          <w:b/>
        </w:rPr>
        <w:t xml:space="preserve">KWG (Banking Act):</w:t>
      </w:r>
      <w:r>
        <w:t xml:space="preserve"> </w:t>
      </w:r>
      <w:r>
        <w:t xml:space="preserve">Given Frankfurt's banking dominance, Auditors must have specific expertise in the regulatory requirements imposed by KWG for credit institutions.</w:t>
      </w:r>
    </w:p>
    <w:bookmarkEnd w:id="21"/>
    <w:bookmarkStart w:id="22" w:name="X795f0dec7c10cf30eebcb14daa80578e8d7a415"/>
    <w:p>
      <w:pPr>
        <w:pStyle w:val="Heading2"/>
      </w:pPr>
      <w:r>
        <w:t xml:space="preserve">Slide 3: The Strategic Importance of Germany Frankfurt</w:t>
      </w:r>
    </w:p>
    <w:p>
      <w:pPr>
        <w:pStyle w:val="FirstParagraph"/>
      </w:pPr>
      <w:r>
        <w:t xml:space="preserve">Frankfurt am Main is often referred to as "Mainhattan" due to its skyline and financial prowess. For the Auditor, operating in this hub means dealing with high-stakes clients ranging from systemic global banks to innovative fintech startups. The density of financial services in Germany Frankfurt creates a competitive yet collaborative environment.</w:t>
      </w:r>
    </w:p>
    <w:p>
      <w:pPr>
        <w:pStyle w:val="BodyText"/>
      </w:pPr>
      <w:r>
        <w:t xml:space="preserve">The Auditor must adapt to the fast-paced nature of this region. Transactions are cross-border, complex, and occur at a scale that requires sophisticated audit methodologies. Furthermore, the proximity to the ECB means that regulatory expectations in Frankfurt often set the tone for broader European financial oversight. An Auditor here is essentially on the front lines of European financial stability.</w:t>
      </w:r>
    </w:p>
    <w:bookmarkEnd w:id="22"/>
    <w:bookmarkStart w:id="23" w:name="X0622ee9c952c29ff86499aa61a5edcb28d56e39"/>
    <w:p>
      <w:pPr>
        <w:pStyle w:val="Heading2"/>
      </w:pPr>
      <w:r>
        <w:t xml:space="preserve">Slide 4: Key Responsibilities of the Modern Auditor</w:t>
      </w:r>
    </w:p>
    <w:p>
      <w:pPr>
        <w:pStyle w:val="FirstParagraph"/>
      </w:pPr>
      <w:r>
        <w:t xml:space="preserve">The role of the Auditor has evolved significantly. It is no longer sufficient to simply verify historical data. In Germany Frankfurt, clients expect foresight and strategic insight. The key responsibilities include:</w:t>
      </w:r>
    </w:p>
    <w:p>
      <w:pPr>
        <w:numPr>
          <w:ilvl w:val="0"/>
          <w:numId w:val="1002"/>
        </w:numPr>
        <w:pStyle w:val="Compact"/>
      </w:pPr>
      <w:r>
        <w:rPr>
          <w:bCs/>
          <w:b/>
        </w:rPr>
        <w:t xml:space="preserve">Risk Assessment:</w:t>
      </w:r>
      <w:r>
        <w:t xml:space="preserve"> </w:t>
      </w:r>
      <w:r>
        <w:t xml:space="preserve">Identifying potential financial risks, including credit risk, market risk, and operational risk.</w:t>
      </w:r>
    </w:p>
    <w:p>
      <w:pPr>
        <w:numPr>
          <w:ilvl w:val="0"/>
          <w:numId w:val="1002"/>
        </w:numPr>
        <w:pStyle w:val="Compact"/>
      </w:pPr>
      <w:r>
        <w:rPr>
          <w:bCs/>
          <w:b/>
        </w:rPr>
        <w:t xml:space="preserve">Internal Control Evaluation:</w:t>
      </w:r>
      <w:r>
        <w:t xml:space="preserve"> </w:t>
      </w:r>
      <w:r>
        <w:t xml:space="preserve">Testing the effectiveness of internal controls to prevent fraud and error.</w:t>
      </w:r>
    </w:p>
    <w:p>
      <w:pPr>
        <w:numPr>
          <w:ilvl w:val="0"/>
          <w:numId w:val="1002"/>
        </w:numPr>
        <w:pStyle w:val="Compact"/>
      </w:pPr>
      <w:r>
        <w:rPr>
          <w:bCs/>
          <w:b/>
        </w:rPr>
        <w:t xml:space="preserve">Sustainability Reporting (ESG):</w:t>
      </w:r>
    </w:p>
    <w:p>
      <w:pPr>
        <w:numPr>
          <w:ilvl w:val="0"/>
          <w:numId w:val="1000"/>
        </w:numPr>
        <w:pStyle w:val="Compact"/>
      </w:pPr>
      <w:r>
        <w:t xml:space="preserve">With the new Corporate Sustainability Reporting Directive (CSRD), the Auditor now plays a crucial role in validating non-financial data. This is particularly relevant for large corporations in Germany Frankfurt.</w:t>
      </w:r>
    </w:p>
    <w:p>
      <w:pPr>
        <w:numPr>
          <w:ilvl w:val="0"/>
          <w:numId w:val="1002"/>
        </w:numPr>
        <w:pStyle w:val="Compact"/>
      </w:pPr>
      <w:r>
        <w:rPr>
          <w:bCs/>
          <w:b/>
        </w:rPr>
        <w:t xml:space="preserve">Digital Forensics:</w:t>
      </w:r>
      <w:r>
        <w:t xml:space="preserve"> </w:t>
      </w:r>
      <w:r>
        <w:t xml:space="preserve">Utilizing data analytics to detect anomalies and ensure the integrity of digital records.</w:t>
      </w:r>
    </w:p>
    <w:bookmarkEnd w:id="23"/>
    <w:bookmarkStart w:id="24" w:name="X0d46e122144cca2f6064b1d53971c2a910375df"/>
    <w:p>
      <w:pPr>
        <w:pStyle w:val="Heading2"/>
      </w:pPr>
      <w:r>
        <w:t xml:space="preserve">Slide 5: Technological Integration and Data Analytics</w:t>
      </w:r>
    </w:p>
    <w:p>
      <w:pPr>
        <w:pStyle w:val="FirstParagraph"/>
      </w:pPr>
      <w:r>
        <w:t xml:space="preserve">In a city known for its technological advancement, the Auditor in Germany Frankfurt must be tech-savvy. The integration of Artificial Intelligence (AI) and Machine Learning (ML) into auditing processes is no longer optional; it is essential.</w:t>
      </w:r>
    </w:p>
    <w:p>
      <w:pPr>
        <w:pStyle w:val="BodyText"/>
      </w:pPr>
      <w:r>
        <w:t xml:space="preserve">Seminar Presentation Slides often highlight that traditional sampling methods are being replaced by continuous auditing techniques. By analyzing 100% of transaction data rather than a sample, the Auditor can provide a more accurate assessment of risk. Furthermore, blockchain technology is beginning to impact audit trails in banking sectors prevalent in Frankfurt, requiring Auditors to understand decentralized ledgers and smart contracts.</w:t>
      </w:r>
    </w:p>
    <w:bookmarkEnd w:id="24"/>
    <w:bookmarkStart w:id="25" w:name="X6b190c8aa4f287531ca10de936a41b3ea8a258e"/>
    <w:p>
      <w:pPr>
        <w:pStyle w:val="Heading2"/>
      </w:pPr>
      <w:r>
        <w:t xml:space="preserve">Slide 6: Ethical Considerations and Independence</w:t>
      </w:r>
    </w:p>
    <w:p>
      <w:pPr>
        <w:pStyle w:val="FirstParagraph"/>
      </w:pPr>
      <w:r>
        <w:t xml:space="preserve">The credibility of the financial markets depends entirely on the independence of the Auditor. In Germany Frankfurt, where relationships between auditors and audit clients can become deeply entrenched due to market concentration, maintaining objectivity is paramount.</w:t>
      </w:r>
    </w:p>
    <w:p>
      <w:pPr>
        <w:pStyle w:val="BodyText"/>
      </w:pPr>
      <w:r>
        <w:t xml:space="preserve">The German Chamber of Auditors (WPK) enforces strict ethical codes. The Auditor must avoid conflicts of interest and ensure that their opinion is free from bias. This includes rigorous rotation policies for key audit partners. In the context of Seminar Presentation Slides, we emphasize that ethical breaches can lead to severe reputational damage and legal consequences, particularly in a high-profile financial hub like Germany Frankfurt.</w:t>
      </w:r>
    </w:p>
    <w:bookmarkEnd w:id="25"/>
    <w:bookmarkStart w:id="26" w:name="slide-7-challenges-facing-auditors-today"/>
    <w:p>
      <w:pPr>
        <w:pStyle w:val="Heading2"/>
      </w:pPr>
      <w:r>
        <w:t xml:space="preserve">Slide 7: Challenges Facing Auditors Today</w:t>
      </w:r>
    </w:p>
    <w:p>
      <w:pPr>
        <w:pStyle w:val="FirstParagraph"/>
      </w:pPr>
      <w:r>
        <w:t xml:space="preserve">The Auditor faces several pressing challenges. One is the shortage of qualified professionals. The demand for skilled Auditors in Germany Frankfurt often outstrips the supply, leading to intense competition for talent.</w:t>
      </w:r>
    </w:p>
    <w:p>
      <w:pPr>
        <w:pStyle w:val="BodyText"/>
      </w:pPr>
      <w:r>
        <w:t xml:space="preserve">Another challenge is the increasing complexity of global tax laws and transfer pricing regulations. For multinational corporations headquartered or operating in Frankfurt, navigating these complexities requires specialized knowledge. Additionally, cyber threats pose a significant risk to financial data integrity, requiring Auditors to have robust cybersecurity knowledge.</w:t>
      </w:r>
    </w:p>
    <w:bookmarkEnd w:id="26"/>
    <w:bookmarkStart w:id="27" w:name="Xebeb204ebda6a7b19550f775096fa6ed866cd16"/>
    <w:p>
      <w:pPr>
        <w:pStyle w:val="Heading2"/>
      </w:pPr>
      <w:r>
        <w:t xml:space="preserve">Slide 8: The Future of Auditing in Germany Frankfurt</w:t>
      </w:r>
    </w:p>
    <w:p>
      <w:pPr>
        <w:pStyle w:val="FirstParagraph"/>
      </w:pPr>
      <w:r>
        <w:t xml:space="preserve">Looking ahead, the profession will continue to evolve. We anticipate a greater emphasis on advisory services, where the Auditor acts as a strategic partner rather than just an external reviewer. In Germany Frankfurt, this shift will be accelerated by digital transformation and regulatory changes.</w:t>
      </w:r>
    </w:p>
    <w:p>
      <w:pPr>
        <w:pStyle w:val="BodyText"/>
      </w:pPr>
      <w:r>
        <w:t xml:space="preserve">The Auditor must be proactive in adopting new technologies and continuously upskilling. The Seminar Presentation Slides conclude that success in this field requires a blend of technical accounting knowledge, technological proficiency, and strong ethical grounding.</w:t>
      </w:r>
    </w:p>
    <w:bookmarkEnd w:id="27"/>
    <w:bookmarkStart w:id="28" w:name="slide-9-conclusion"/>
    <w:p>
      <w:pPr>
        <w:pStyle w:val="Heading2"/>
      </w:pPr>
      <w:r>
        <w:t xml:space="preserve">Slide 9: Conclusion</w:t>
      </w:r>
    </w:p>
    <w:p>
      <w:pPr>
        <w:pStyle w:val="FirstParagraph"/>
      </w:pPr>
      <w:r>
        <w:t xml:space="preserve">In summary, the role of the Auditor in Germany Frankfurt is pivotal. It is a role that demands rigorous adherence to local and international standards, adaptability to technological changes, and an unwavering commitment to ethics. As we have discussed through these Seminar Presentation Slides, the Auditor serves as a critical pillar of trust in one of Europe's most important financial centers.</w:t>
      </w:r>
    </w:p>
    <w:p>
      <w:pPr>
        <w:pStyle w:val="BodyText"/>
      </w:pPr>
      <w:r>
        <w:t xml:space="preserve">For professionals looking to excel in this environment, continuous learning and a deep understanding of the specific regulatory nuances of Germany Frankfurt are essential. The future belongs to Auditors who can bridge the gap between traditional compliance and modern strategic advisory.</w:t>
      </w:r>
    </w:p>
    <w:bookmarkEnd w:id="28"/>
    <w:bookmarkStart w:id="29" w:name="slide-10-qa"/>
    <w:p>
      <w:pPr>
        <w:pStyle w:val="Heading2"/>
      </w:pPr>
      <w:r>
        <w:t xml:space="preserve">Slide 10: Q&amp;A</w:t>
      </w:r>
    </w:p>
    <w:p>
      <w:pPr>
        <w:pStyle w:val="FirstParagraph"/>
      </w:pPr>
      <w:r>
        <w:t xml:space="preserve">We now open the floor for questions regarding the specific challenges of auditing in Germany Frankfurt or any aspect of the regulatory framework discussed. Thank you for your attention to this Seminar Presentation Slides module on the critical role of the Auditor.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Auditor in Germany Frankfurt</dc:title>
  <dc:creator/>
  <dc:language>en</dc:language>
  <cp:keywords/>
  <dcterms:created xsi:type="dcterms:W3CDTF">2026-07-29T12:24:28Z</dcterms:created>
  <dcterms:modified xsi:type="dcterms:W3CDTF">2026-07-29T12:24:28Z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