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Xee767343bb017240773aa574225d3234e1227be"/>
    <w:p>
      <w:pPr>
        <w:pStyle w:val="Heading1"/>
      </w:pPr>
      <w:r>
        <w:t xml:space="preserve">Seminar Presentation Slides:</w:t>
      </w:r>
      <w:r>
        <w:br/>
      </w:r>
      <w:r>
        <w:t xml:space="preserve">The Strategic Audit Function in the Modern Financial Landscape of Malaysia Kuala Lumpur</w:t>
      </w:r>
    </w:p>
    <w:bookmarkStart w:id="21" w:name="X87531bc1c849659ef909efa8a0eb64631a59647"/>
    <w:p>
      <w:pPr>
        <w:pStyle w:val="Heading2"/>
      </w:pPr>
      <w:r>
        <w:t xml:space="preserve">Title Slide: Seminar Presentation Slides Contextualized for Malaysia Kuala Lumpur</w:t>
      </w:r>
    </w:p>
    <w:p>
      <w:pPr>
        <w:pStyle w:val="FirstParagraph"/>
      </w:pPr>
      <w:r>
        <w:rPr>
          <w:bCs/>
          <w:b/>
        </w:rPr>
        <w:t xml:space="preserve">Presentation Title:</w:t>
      </w:r>
      <w:r>
        <w:t xml:space="preserve"> </w:t>
      </w:r>
      <w:r>
        <w:t xml:space="preserve">Beyond Compliance: The Auditor as a Strategic Partner in Malaysia Kuala Lumpur.</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Corporate Governance Committees, Financial Directors, and Regulatory Stakeholders operating within Malaysia Kuala Lumpur.</w:t>
      </w:r>
    </w:p>
    <w:bookmarkStart w:id="20" w:name="presentation-objective"/>
    <w:p>
      <w:pPr>
        <w:pStyle w:val="Heading3"/>
      </w:pPr>
      <w:r>
        <w:t xml:space="preserve">Presentation Objective</w:t>
      </w:r>
    </w:p>
    <w:p>
      <w:pPr>
        <w:pStyle w:val="FirstParagraph"/>
      </w:pPr>
      <w:r>
        <w:t xml:space="preserve">The primary objective of these Seminar Presentation Slides is to dissect the multifaceted role of the Auditor in today’s complex business environment. Specifically, this presentation focuses on the unique regulatory, economic, and cultural dynamics present in Malaysia Kuala Lumpur. As a burgeoning financial hub within Southeast Asia, Malaysia Kuala Lumpur presents distinct challenges and opportunities for audit professionals who must navigate both local statutory requirements and international best practices.</w:t>
      </w:r>
    </w:p>
    <w:bookmarkEnd w:id="20"/>
    <w:bookmarkEnd w:id="21"/>
    <w:bookmarkStart w:id="22" w:name="the-changing-paradigm-of-the-auditor"/>
    <w:p>
      <w:pPr>
        <w:pStyle w:val="Heading2"/>
      </w:pPr>
      <w:r>
        <w:t xml:space="preserve">The Changing Paradigm of the Auditor</w:t>
      </w:r>
    </w:p>
    <w:p>
      <w:pPr>
        <w:pStyle w:val="FirstParagraph"/>
      </w:pPr>
      <w:r>
        <w:t xml:space="preserve">In recent years, the traditional definition of an Auditor has expanded significantly. Historically, an Auditor was viewed primarily as a checker of boxes, ensuring that financial statements matched ledger entries. However, in the current era driven by digital transformation and heightened scrutiny from global investors, this role has evolved into that of a strategic advisor.</w:t>
      </w:r>
    </w:p>
    <w:p>
      <w:pPr>
        <w:pStyle w:val="BodyText"/>
      </w:pPr>
      <w:r>
        <w:t xml:space="preserve">This evolution is particularly palpable in Malaysia Kuala Lumpur. As companies listed on the Bursa Malaysia seek to attract foreign direct investment, they require Auditors who possess not only technical accounting knowledge but also deep insights into risk management and operational efficiency. The Seminar Presentation Slides below illustrate how an Auditor must now bridge the gap between historical financial data and future strategic forecasting.</w:t>
      </w:r>
    </w:p>
    <w:p>
      <w:pPr>
        <w:numPr>
          <w:ilvl w:val="0"/>
          <w:numId w:val="1001"/>
        </w:numPr>
        <w:pStyle w:val="Compact"/>
      </w:pPr>
      <w:r>
        <w:rPr>
          <w:bCs/>
          <w:b/>
        </w:rPr>
        <w:t xml:space="preserve">From Retrospective to Prospective:</w:t>
      </w:r>
      <w:r>
        <w:t xml:space="preserve"> </w:t>
      </w:r>
      <w:r>
        <w:t xml:space="preserve">Moving beyond checking past transactions to advising on future risks.</w:t>
      </w:r>
    </w:p>
    <w:p>
      <w:pPr>
        <w:numPr>
          <w:ilvl w:val="0"/>
          <w:numId w:val="1001"/>
        </w:numPr>
        <w:pStyle w:val="Compact"/>
      </w:pPr>
      <w:r>
        <w:rPr>
          <w:bCs/>
          <w:b/>
        </w:rPr>
        <w:t xml:space="preserve">Data Integrity:</w:t>
      </w:r>
    </w:p>
    <w:p>
      <w:pPr>
        <w:numPr>
          <w:ilvl w:val="0"/>
          <w:numId w:val="1001"/>
        </w:numPr>
        <w:pStyle w:val="Compact"/>
      </w:pPr>
      <w:r>
        <w:rPr>
          <w:bCs/>
          <w:b/>
        </w:rPr>
        <w:t xml:space="preserve">Ethical Stewardship:</w:t>
      </w:r>
      <w:r>
        <w:t xml:space="preserve">Maintaining public trust in financial reporting within the Malaysian context.</w:t>
      </w:r>
    </w:p>
    <w:bookmarkEnd w:id="22"/>
    <w:bookmarkStart w:id="25" w:name="X37fcf672eba59c46698e8d8f75d35caccf11fc1"/>
    <w:p>
      <w:pPr>
        <w:pStyle w:val="Heading2"/>
      </w:pPr>
      <w:r>
        <w:t xml:space="preserve">The Regulatory Landscape in Malaysia Kuala Lumpur</w:t>
      </w:r>
    </w:p>
    <w:p>
      <w:pPr>
        <w:pStyle w:val="FirstParagraph"/>
      </w:pPr>
      <w:r>
        <w:t xml:space="preserve">To understand the responsibilities of an Auditor in Malaysia Kuala Lumpur, one must first appreciate the robust regulatory framework that governs them. The Securities Commission Malaysia and the Labuan FSA (Financial Services Authority) have implemented stringent guidelines to ensure market integrity.</w:t>
      </w:r>
    </w:p>
    <w:bookmarkStart w:id="23" w:name="Xc23b2069c1b7aab3a55724d416f712c40b251c2"/>
    <w:p>
      <w:pPr>
        <w:pStyle w:val="Heading3"/>
      </w:pPr>
      <w:r>
        <w:t xml:space="preserve">The Capital Markets and Services Act (CMSA)</w:t>
      </w:r>
    </w:p>
    <w:p>
      <w:pPr>
        <w:pStyle w:val="FirstParagraph"/>
      </w:pPr>
      <w:r>
        <w:t xml:space="preserve">In Malaysia Kuala Lumpur, the Auditor is bound by the provisions of the CMSA. This act mandates strict independence requirements and imposes heavy penalties for non-compliance. The Seminar Presentation Slides highlight that an Auditor operating in this region must demonstrate unwavering adherence to these laws.</w:t>
      </w:r>
    </w:p>
    <w:bookmarkEnd w:id="23"/>
    <w:bookmarkStart w:id="24" w:name="the-companies-commission-of-malaysia-ssm"/>
    <w:p>
      <w:pPr>
        <w:pStyle w:val="Heading3"/>
      </w:pPr>
      <w:r>
        <w:t xml:space="preserve">The Companies Commission of Malaysia (SSM)</w:t>
      </w:r>
    </w:p>
    <w:p>
      <w:pPr>
        <w:pStyle w:val="FirstParagraph"/>
      </w:pPr>
      <w:r>
        <w:t xml:space="preserve">Furthermore, the SSM provides the general framework for company audits. For any professional serving as an Auditor in Malaysia Kuala Lumpur, staying abreast of updates from both the SSM and the Malaysian Institute of Accountants (MIA) is not optional; it is a fundamental professional duty. The intersection of local laws with International Financial Reporting Standards (IFRS) creates a complex environment where technical precision is paramount.</w:t>
      </w:r>
    </w:p>
    <w:bookmarkEnd w:id="24"/>
    <w:bookmarkEnd w:id="25"/>
    <w:bookmarkStart w:id="27" w:name="the-impact-of-technology-on-the-auditor"/>
    <w:p>
      <w:pPr>
        <w:pStyle w:val="Heading2"/>
      </w:pPr>
      <w:r>
        <w:t xml:space="preserve">The Impact of Technology on the Auditor</w:t>
      </w:r>
    </w:p>
    <w:p>
      <w:pPr>
        <w:pStyle w:val="FirstParagraph"/>
      </w:pPr>
      <w:r>
        <w:t xml:space="preserve">No discussion regarding the modern Auditor in Malaysia Kuala Lumpur is complete without addressing the rapid integration of technology. The Seminar Presentation Slides dedicate a significant section to how Artificial Intelligence (AI), Robotic Process Automation (RPA), and Big Data analytics are reshaping audit methodologies.</w:t>
      </w:r>
    </w:p>
    <w:p>
      <w:pPr>
        <w:pStyle w:val="BodyText"/>
      </w:pPr>
      <w:r>
        <w:t xml:space="preserve">In a competitive hub like Malaysia Kuala Lumpur, traditional sampling methods are becoming obsolete. An Auditor can now analyze 100% of transactions using automated tools to detect anomalies. This shift allows the Auditor to provide more comprehensive assurance to stakeholders.</w:t>
      </w:r>
    </w:p>
    <w:bookmarkStart w:id="26" w:name="X6a3d720cb10f6079746af06a19359683b05e832"/>
    <w:p>
      <w:pPr>
        <w:pStyle w:val="Heading3"/>
      </w:pPr>
      <w:r>
        <w:t xml:space="preserve">Key Technological Competencies for the Modern Auditor</w:t>
      </w:r>
    </w:p>
    <w:p>
      <w:pPr>
        <w:numPr>
          <w:ilvl w:val="0"/>
          <w:numId w:val="1002"/>
        </w:numPr>
        <w:pStyle w:val="Compact"/>
      </w:pPr>
      <w:r>
        <w:rPr>
          <w:bCs/>
          <w:b/>
        </w:rPr>
        <w:t xml:space="preserve">Data Analytics:</w:t>
      </w:r>
      <w:r>
        <w:t xml:space="preserve">The ability to interpret large datasets to identify trends and irregularities.</w:t>
      </w:r>
    </w:p>
    <w:p>
      <w:pPr>
        <w:numPr>
          <w:ilvl w:val="0"/>
          <w:numId w:val="1002"/>
        </w:numPr>
        <w:pStyle w:val="Compact"/>
      </w:pPr>
      <w:r>
        <w:rPr>
          <w:bCs/>
          <w:b/>
        </w:rPr>
        <w:t xml:space="preserve">Cybersecurity Awareness:</w:t>
      </w:r>
      <w:r>
        <w:t xml:space="preserve">Auditors must understand the IT controls surrounding financial data, especially as Malaysian companies digitize their operations.</w:t>
      </w:r>
    </w:p>
    <w:p>
      <w:pPr>
        <w:numPr>
          <w:ilvl w:val="0"/>
          <w:numId w:val="1002"/>
        </w:numPr>
        <w:pStyle w:val="Compact"/>
      </w:pPr>
      <w:r>
        <w:rPr>
          <w:bCs/>
          <w:b/>
        </w:rPr>
        <w:t xml:space="preserve">Cloud Computing Audits:</w:t>
      </w:r>
      <w:r>
        <w:t xml:space="preserve">Navigating the risks associated with storing financial records on cloud servers located in or outside of Malaysia Kuala Lumpur.</w:t>
      </w:r>
    </w:p>
    <w:bookmarkEnd w:id="26"/>
    <w:bookmarkEnd w:id="27"/>
    <w:bookmarkStart w:id="28" w:name="Xf2aa9e3937a3d7884612ce872834cabdf908794"/>
    <w:p>
      <w:pPr>
        <w:pStyle w:val="Heading2"/>
      </w:pPr>
      <w:r>
        <w:t xml:space="preserve">Ethical Considerations and Corporate Governance</w:t>
      </w:r>
    </w:p>
    <w:p>
      <w:pPr>
        <w:pStyle w:val="FirstParagraph"/>
      </w:pPr>
      <w:r>
        <w:t xml:space="preserve">Ethics form the bedrock of the auditing profession. In Malaysia Kuala Lumpur, where family-owned conglomerates and multinational corporations coexist, ethical independence is often tested by close business relationships. The Seminar Presentation Slides emphasize that an Auditor must maintain a posture of professional skepticism.</w:t>
      </w:r>
    </w:p>
    <w:p>
      <w:pPr>
        <w:pStyle w:val="BodyText"/>
      </w:pPr>
      <w:r>
        <w:t xml:space="preserve">The Malaysian Code on Corporate Governance (MCCG) encourages best practices in board oversight and transparency. An Auditor plays a critical role in supporting these goals by reporting directly to the Audit Committee, thereby bypassing potential pressure from executive management. This structural independence is vital for maintaining the credibility of financial reports presented by entities based in Malaysia Kuala Lumpur.</w:t>
      </w:r>
    </w:p>
    <w:p>
      <w:pPr>
        <w:pStyle w:val="BodyText"/>
      </w:pPr>
      <w:r>
        <w:t xml:space="preserve">Furthermore, the Auditor serves as a guardian against fraud and corruption. By implementing rigorous forensic auditing techniques, an Auditor in this region contributes to the broader economic health and stability of Malaysia Kuala Lumpur.</w:t>
      </w:r>
    </w:p>
    <w:bookmarkEnd w:id="28"/>
    <w:bookmarkStart w:id="29" w:name="X14b17ee9a3d829abdbe086faeea96cd62556c0b"/>
    <w:p>
      <w:pPr>
        <w:pStyle w:val="Heading2"/>
      </w:pPr>
      <w:r>
        <w:t xml:space="preserve">Sustainability Reporting: The New Frontier</w:t>
      </w:r>
    </w:p>
    <w:p>
      <w:pPr>
        <w:pStyle w:val="FirstParagraph"/>
      </w:pPr>
      <w:r>
        <w:t xml:space="preserve">A significant trend emerging in recent years is the demand for environmental, social, and governance (ESG) auditing. As global investors increasingly favor sustainable practices, companies in Malaysia Kuala Lumpur are under pressure to report on their carbon footprints and social responsibilities.</w:t>
      </w:r>
    </w:p>
    <w:p>
      <w:pPr>
        <w:pStyle w:val="BodyText"/>
      </w:pPr>
      <w:r>
        <w:t xml:space="preserve">The role of the Auditor now extends beyond financial numbers to include the verification of sustainability claims. This requires a new skill set involving knowledge of environmental standards and social impact metrics. The Seminar Presentation Slides illustrate how an Auditor must collaborate with sustainability officers to ensure that ESG reports are as accurate and reliable as financial statements.</w:t>
      </w:r>
    </w:p>
    <w:p>
      <w:pPr>
        <w:pStyle w:val="BodyText"/>
      </w:pPr>
      <w:r>
        <w:t xml:space="preserve">This evolution is particularly relevant for Malaysia Kuala Lumpur, which aims to position itself as a leader in green finance within ASEAN. An Auditor who can validate these green bonds and sustainability reports adds immense value to the organizations they serve.</w:t>
      </w:r>
    </w:p>
    <w:bookmarkEnd w:id="29"/>
    <w:bookmarkStart w:id="30" w:name="X9b334dd096bf79e86daf13ca62d3c242d70d58f"/>
    <w:p>
      <w:pPr>
        <w:pStyle w:val="Heading2"/>
      </w:pPr>
      <w:r>
        <w:t xml:space="preserve">The Role of Soft Skills and Communication</w:t>
      </w:r>
    </w:p>
    <w:p>
      <w:pPr>
        <w:pStyle w:val="FirstParagraph"/>
      </w:pPr>
      <w:r>
        <w:t xml:space="preserve">While technical expertise is crucial, the Seminar Presentation Slides also highlight the importance of soft skills. An Auditor must be an effective communicator. Complex accounting issues must be explained clearly to non-financial stakeholders, including board members who may not have a deep background in finance.</w:t>
      </w:r>
    </w:p>
    <w:p>
      <w:pPr>
        <w:pStyle w:val="BodyText"/>
      </w:pPr>
      <w:r>
        <w:t xml:space="preserve">In the multicultural environment of Malaysia Kuala Lumpur, cultural sensitivity is also a key component of communication. Auditors often deal with diverse teams and clients. The ability to navigate cultural nuances ensures that audit findings are received constructively rather than defensively.</w:t>
      </w:r>
    </w:p>
    <w:p>
      <w:pPr>
        <w:numPr>
          <w:ilvl w:val="0"/>
          <w:numId w:val="1003"/>
        </w:numPr>
        <w:pStyle w:val="Compact"/>
      </w:pPr>
      <w:r>
        <w:rPr>
          <w:bCs/>
          <w:b/>
        </w:rPr>
        <w:t xml:space="preserve">Negotiation Skills:</w:t>
      </w:r>
      <w:r>
        <w:t xml:space="preserve">Persuading management to make necessary adjustments or disclosures.</w:t>
      </w:r>
    </w:p>
    <w:p>
      <w:pPr>
        <w:numPr>
          <w:ilvl w:val="0"/>
          <w:numId w:val="1003"/>
        </w:numPr>
        <w:pStyle w:val="Compact"/>
      </w:pPr>
      <w:r>
        <w:rPr>
          <w:iCs/>
          <w:i/>
        </w:rPr>
        <w:t xml:space="preserve">Languages:</w:t>
      </w:r>
      <w:r>
        <w:t xml:space="preserve">Multilingual capabilities (Bahasa Malaysia, English, Mandarin) are often advantageous in the Malaysian market.</w:t>
      </w:r>
    </w:p>
    <w:p>
      <w:pPr>
        <w:numPr>
          <w:ilvl w:val="0"/>
          <w:numId w:val="1003"/>
        </w:numPr>
        <w:pStyle w:val="Compact"/>
      </w:pPr>
      <w:r>
        <w:rPr>
          <w:iCs/>
          <w:i/>
        </w:rPr>
        <w:t xml:space="preserve">Leadership:</w:t>
      </w:r>
      <w:r>
        <w:t xml:space="preserve">Guilding audit teams effectively under tight deadlines.</w:t>
      </w:r>
    </w:p>
    <w:bookmarkEnd w:id="30"/>
    <w:bookmarkStart w:id="31" w:name="X8fe1ad3307ae5b09c41bd3d5311d638f4851977"/>
    <w:p>
      <w:pPr>
        <w:pStyle w:val="Heading2"/>
      </w:pPr>
      <w:r>
        <w:t xml:space="preserve">The Economic Contribution of the Auditor in Malaysia Kuala Lumpur</w:t>
      </w:r>
    </w:p>
    <w:p>
      <w:pPr>
        <w:pStyle w:val="FirstParagraph"/>
      </w:pPr>
      <w:r>
        <w:t xml:space="preserve">The Seminar Presentation Slides conclude by examining the broader economic impact. A robust audit sector is a cornerstone of a healthy economy. By ensuring that companies in Malaysia Kuala Lumpur maintain high standards of transparency and reliability, Auditors facilitate trust among investors.</w:t>
      </w:r>
    </w:p>
    <w:p>
      <w:pPr>
        <w:pStyle w:val="BodyText"/>
      </w:pPr>
      <w:r>
        <w:t xml:space="preserve">This trust lowers the cost of capital for businesses, encouraging growth and expansion. When an Auditor provides a clean opinion on financial statements, it signals stability to foreign partners looking to engage with Malaysian entities. Therefore, the professional development and ethical standing of the Auditor in Malaysia Kuala Lumpur have direct implications for national economic prosperity.</w:t>
      </w:r>
    </w:p>
    <w:p>
      <w:pPr>
        <w:pStyle w:val="BodyText"/>
      </w:pPr>
      <w:r>
        <w:t xml:space="preserve">As Malaysia Kuala Lumpur continues to grow as a regional hub, the demand for high-quality Audit services will only increase. The Seminar Presentation Slides argue that investing in continuous professional education for Auditors is not just a regulatory requirement but an economic imperative.</w:t>
      </w:r>
    </w:p>
    <w:bookmarkEnd w:id="31"/>
    <w:bookmarkStart w:id="33" w:name="conclusion-and-future-outlook"/>
    <w:p>
      <w:pPr>
        <w:pStyle w:val="Heading2"/>
      </w:pPr>
      <w:r>
        <w:t xml:space="preserve">Conclusion and Future Outlook</w:t>
      </w:r>
    </w:p>
    <w:p>
      <w:pPr>
        <w:pStyle w:val="FirstParagraph"/>
      </w:pPr>
      <w:r>
        <w:t xml:space="preserve">In summary, these Seminar Presentation Slides have outlined the dynamic and critical role of the Auditor in the modern world. Specifically within Malaysia Kuala Lumpur, the Auditor is no longer just a backward-looking examiner but a forward-looking strategic partner.</w:t>
      </w:r>
    </w:p>
    <w:p>
      <w:pPr>
        <w:pStyle w:val="BodyText"/>
      </w:pPr>
      <w:r>
        <w:t xml:space="preserve">The challenges faced by an Auditor in this vibrant city include navigating complex regulations, leveraging emerging technologies, and addressing sustainability concerns. However, these challenges also present opportunities for professional growth and enhanced value creation.</w:t>
      </w:r>
    </w:p>
    <w:bookmarkStart w:id="32" w:name="final-thoughts"/>
    <w:p>
      <w:pPr>
        <w:pStyle w:val="Heading3"/>
      </w:pPr>
      <w:r>
        <w:t xml:space="preserve">Final Thoughts</w:t>
      </w:r>
    </w:p>
    <w:p>
      <w:pPr>
        <w:pStyle w:val="FirstParagraph"/>
      </w:pPr>
      <w:r>
        <w:t xml:space="preserve">The future of auditing in Malaysia Kuala Lumpur lies in adaptation. Auditors who embrace technology, uphold the highest ethical standards, and develop strong communication skills will be best positioned to serve their clients. As we move forward, the integrity of the financial markets in Malaysia Kuala Lumpur will depend heavily on the diligence and expertise of its Auditors.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Malaysia Kuala Lumpur</dc:title>
  <dc:creator/>
  <dc:language>en</dc:language>
  <cp:keywords/>
  <dcterms:created xsi:type="dcterms:W3CDTF">2026-07-29T04:12:24Z</dcterms:created>
  <dcterms:modified xsi:type="dcterms:W3CDTF">2026-07-29T04:12:24Z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