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9f46093b8c02369fd58839978e26adc0ccfcb22"/>
    <w:p>
      <w:pPr>
        <w:pStyle w:val="Heading1"/>
      </w:pPr>
      <w:r>
        <w:t xml:space="preserve">Seminar Presentation Slides: Strategic Audit Practices in Russia Saint Petersburg</w:t>
      </w:r>
    </w:p>
    <w:bookmarkStart w:id="20" w:name="title-slide"/>
    <w:p>
      <w:pPr>
        <w:pStyle w:val="Heading2"/>
      </w:pPr>
      <w:r>
        <w:t xml:space="preserve">Title Slide</w:t>
      </w:r>
    </w:p>
    <w:p>
      <w:pPr>
        <w:pStyle w:val="FirstParagraph"/>
      </w:pPr>
      <w:r>
        <w:rPr>
          <w:bCs/>
          <w:b/>
        </w:rPr>
        <w:t xml:space="preserve">Presentation Title:</w:t>
      </w:r>
    </w:p>
    <w:p>
      <w:pPr>
        <w:pStyle w:val="BodyText"/>
      </w:pPr>
      <w:r>
        <w:t xml:space="preserve">The Evolving Role of the Auditor: Navigating Compliance, Integrity, and Market Dynamics in Russia Saint Petersburg.</w:t>
      </w:r>
    </w:p>
    <w:p>
      <w:pPr>
        <w:pStyle w:val="BodyText"/>
      </w:pPr>
      <w:r>
        <w:rPr>
          <w:bCs/>
          <w:b/>
        </w:rPr>
        <w:t xml:space="preserve">Audience:</w:t>
      </w:r>
    </w:p>
    <w:p>
      <w:pPr>
        <w:numPr>
          <w:ilvl w:val="0"/>
          <w:numId w:val="1001"/>
        </w:numPr>
        <w:pStyle w:val="Compact"/>
      </w:pPr>
      <w:r>
        <w:t xml:space="preserve">CFOs and Financial Directors of Russian enterprises.</w:t>
      </w:r>
    </w:p>
    <w:p>
      <w:pPr>
        <w:numPr>
          <w:ilvl w:val="0"/>
          <w:numId w:val="1001"/>
        </w:numPr>
        <w:pStyle w:val="Compact"/>
      </w:pPr>
      <w:r>
        <w:t xml:space="preserve">Municipal officials in Russia Saint Petersburg.</w:t>
      </w:r>
    </w:p>
    <w:p>
      <w:pPr>
        <w:numPr>
          <w:ilvl w:val="0"/>
          <w:numId w:val="1001"/>
        </w:numPr>
        <w:pStyle w:val="Compact"/>
      </w:pPr>
      <w:r>
        <w:t xml:space="preserve">Audit firm partners and junior staff.</w:t>
      </w:r>
    </w:p>
    <w:p>
      <w:pPr>
        <w:pStyle w:val="FirstParagraph"/>
      </w:pPr>
      <w:r>
        <w:rPr>
          <w:bCs/>
          <w:b/>
        </w:rPr>
        <w:t xml:space="preserve">Date:</w:t>
      </w:r>
    </w:p>
    <w:p>
      <w:pPr>
        <w:pStyle w:val="BodyText"/>
      </w:pPr>
      <w:r>
        <w:t xml:space="preserve">[Current Date]</w:t>
      </w:r>
    </w:p>
    <w:p>
      <w:r>
        <w:pict>
          <v:rect style="width:0;height:1.5pt" o:hralign="center" o:hrstd="t" o:hr="t"/>
        </w:pict>
      </w:r>
    </w:p>
    <w:bookmarkEnd w:id="20"/>
    <w:bookmarkStart w:id="21" w:name="auditor-introduction-and-objectives"/>
    <w:p>
      <w:pPr>
        <w:pStyle w:val="Heading2"/>
      </w:pPr>
      <w:r>
        <w:t xml:space="preserve">Auditor Introduction and Objectives</w:t>
      </w:r>
    </w:p>
    <w:p>
      <w:pPr>
        <w:pStyle w:val="FirstParagraph"/>
      </w:pPr>
      <w:r>
        <w:t xml:space="preserve">Welcome to this comprehensive seminar. Today, we will dissect the multifaceted role of the Auditor within the current economic landscape of Russia Saint Petersburg. The objective is not merely to discuss statutory compliance but to understand how professional auditing serves as a cornerstone for corporate governance, investor confidence, and regional economic stability.</w:t>
      </w:r>
    </w:p>
    <w:p>
      <w:pPr>
        <w:pStyle w:val="BodyText"/>
      </w:pPr>
      <w:r>
        <w:t xml:space="preserve">We will explore why selecting a qualified Auditor is critical for businesses operating in this historic yet rapidly modernizing hub. Furthermore, we will analyze the specific regulatory pressures facing Russia Saint Petersburg due to recent geopolitical shifts and how these factors influence the daily operations of an Auditor.</w:t>
      </w:r>
    </w:p>
    <w:bookmarkEnd w:id="21"/>
    <w:bookmarkStart w:id="22" w:name="X12aa0382538900b4a4692c6de21a413f133eae4"/>
    <w:p>
      <w:pPr>
        <w:pStyle w:val="Heading2"/>
      </w:pPr>
      <w:r>
        <w:t xml:space="preserve">The Economic Context of Russia Saint Petersburg</w:t>
      </w:r>
    </w:p>
    <w:p>
      <w:pPr>
        <w:pStyle w:val="FirstParagraph"/>
      </w:pPr>
      <w:r>
        <w:t xml:space="preserve">Russia Saint Petersburg stands as a unique economic entity. While Moscow remains the financial capital, Russia Saint Petersburg serves as a crucial industrial, technological, and logistical gateway to Europe and the West. Historically known for its shipbuilding and heavy industry, the city has pivoted significantly toward IT services, pharmaceuticals, and high-tech manufacturing.</w:t>
      </w:r>
    </w:p>
    <w:p>
      <w:pPr>
        <w:pStyle w:val="BodyText"/>
      </w:pPr>
      <w:r>
        <w:t xml:space="preserve">This transition requires rigorous financial transparency. As local enterprises seek new supply chains in Asia or Latin America to replace Western partners, the need for robust internal controls increases. The Auditor plays a pivotal role in validating these new operational models for both domestic stakeholders and international counterparts who may still engage with Russian entities.</w:t>
      </w:r>
    </w:p>
    <w:bookmarkEnd w:id="22"/>
    <w:bookmarkStart w:id="23" w:name="the-mandate-of-the-modern-auditor"/>
    <w:p>
      <w:pPr>
        <w:pStyle w:val="Heading2"/>
      </w:pPr>
      <w:r>
        <w:t xml:space="preserve">The Mandate of the Modern Auditor</w:t>
      </w:r>
    </w:p>
    <w:p>
      <w:pPr>
        <w:pStyle w:val="FirstParagraph"/>
      </w:pPr>
      <w:r>
        <w:t xml:space="preserve">The traditional view of an Auditor as a mere checker of numbers is obsolete. Today, the Auditor is a strategic advisor. In Russia Saint Petersburg, this role has expanded due to:</w:t>
      </w:r>
    </w:p>
    <w:p>
      <w:pPr>
        <w:numPr>
          <w:ilvl w:val="0"/>
          <w:numId w:val="1002"/>
        </w:numPr>
        <w:pStyle w:val="Compact"/>
      </w:pPr>
      <w:r>
        <w:rPr>
          <w:bCs/>
          <w:b/>
        </w:rPr>
        <w:t xml:space="preserve">Digital Transformation:</w:t>
      </w:r>
      <w:r>
        <w:t xml:space="preserve"> </w:t>
      </w:r>
      <w:r>
        <w:t xml:space="preserve">Auditors must now assess IT general controls and cybersecurity risks alongside financial statements.</w:t>
      </w:r>
    </w:p>
    <w:p>
      <w:pPr>
        <w:numPr>
          <w:ilvl w:val="0"/>
          <w:numId w:val="1002"/>
        </w:numPr>
        <w:pStyle w:val="Compact"/>
      </w:pPr>
      <w:r>
        <w:rPr>
          <w:bCs/>
          <w:b/>
        </w:rPr>
        <w:t xml:space="preserve">Sanctions Compliance:</w:t>
      </w:r>
      <w:r>
        <w:t xml:space="preserve"> </w:t>
      </w:r>
      <w:r>
        <w:t xml:space="preserve">With complex sanction regimes affecting global trade, the Auditor must verify that transactions do not inadvertently violate emerging regulatory frameworks.</w:t>
      </w:r>
    </w:p>
    <w:p>
      <w:pPr>
        <w:numPr>
          <w:ilvl w:val="0"/>
          <w:numId w:val="1002"/>
        </w:numPr>
        <w:pStyle w:val="Compact"/>
      </w:pPr>
      <w:r>
        <w:rPr>
          <w:bCs/>
          <w:b/>
        </w:rPr>
        <w:t xml:space="preserve">Tax Optimization vs. Aggression:</w:t>
      </w:r>
      <w:r>
        <w:t xml:space="preserve"> </w:t>
      </w:r>
      <w:r>
        <w:t xml:space="preserve">Russian tax authorities have become increasingly sophisticated. The Auditor must ensure aggressive tax planning does not cross into illegal evasion, protecting company leadership from criminal liability.</w:t>
      </w:r>
    </w:p>
    <w:bookmarkEnd w:id="23"/>
    <w:bookmarkStart w:id="24" w:name="Xd70cb955301025bd279bf887aaa117783a5ba39"/>
    <w:p>
      <w:pPr>
        <w:pStyle w:val="Heading2"/>
      </w:pPr>
      <w:r>
        <w:t xml:space="preserve">Regulatory Landscape in Russia Saint Petersburg</w:t>
      </w:r>
    </w:p>
    <w:p>
      <w:pPr>
        <w:pStyle w:val="FirstParagraph"/>
      </w:pPr>
      <w:r>
        <w:t xml:space="preserve">Auditors operating in Russia Saint Petersburg must navigate a dual layer of compliance: federal Russian Federation laws and local municipal regulations. The Federal Law "On Auditing Activities" sets the baseline, but the context of Russia Saint Petersburg adds specific nuances.</w:t>
      </w:r>
    </w:p>
    <w:p>
      <w:pPr>
        <w:pStyle w:val="BodyText"/>
      </w:pPr>
      <w:r>
        <w:t xml:space="preserve">The Central Bank of the Russian Federation has intensified its scrutiny on financial institutions located in major hubs like Russia Saint Petersburg. For non-financial corporations, there is a growing trend toward voluntary adoption of International Standards on Auditing (ISAs) to maintain credibility in cross-border contracts. The Auditor must be fluent in both Russian Accounting Standards (RAS) and potentially IFRS, depending on the client's market.</w:t>
      </w:r>
    </w:p>
    <w:bookmarkEnd w:id="24"/>
    <w:bookmarkStart w:id="25" w:name="challenges-facing-auditors-today"/>
    <w:p>
      <w:pPr>
        <w:pStyle w:val="Heading2"/>
      </w:pPr>
      <w:r>
        <w:t xml:space="preserve">Challenges Facing Auditors Today</w:t>
      </w:r>
    </w:p>
    <w:p>
      <w:pPr>
        <w:pStyle w:val="FirstParagraph"/>
      </w:pPr>
      <w:r>
        <w:t xml:space="preserve">The environment for the Auditor in Russia Saint Petersburg is fraught with challenges. The most prominent is the isolation from Western audit firms and standard-setting bodies. This has created a knowledge gap that local Auditors must bridge independently.</w:t>
      </w:r>
    </w:p>
    <w:p>
      <w:pPr>
        <w:numPr>
          <w:ilvl w:val="0"/>
          <w:numId w:val="1003"/>
        </w:numPr>
        <w:pStyle w:val="Compact"/>
      </w:pPr>
      <w:r>
        <w:rPr>
          <w:bCs/>
          <w:b/>
        </w:rPr>
        <w:t xml:space="preserve">Data Availability:</w:t>
      </w:r>
      <w:r>
        <w:t xml:space="preserve"> </w:t>
      </w:r>
      <w:r>
        <w:t xml:space="preserve">Access to certain global data sources for benchmarking may be restricted, forcing Russian Auditors to rely more heavily on local databases and proprietary models.</w:t>
      </w:r>
    </w:p>
    <w:p>
      <w:pPr>
        <w:numPr>
          <w:ilvl w:val="0"/>
          <w:numId w:val="1003"/>
        </w:numPr>
        <w:pStyle w:val="Compact"/>
      </w:pPr>
      <w:r>
        <w:t xml:space="preserve">The "brain drain" of finance professionals has affected the pool of senior Audit managers in Russia Saint Petersburg. Firms must invest heavily in training new talent to maintain quality.</w:t>
      </w:r>
    </w:p>
    <w:p>
      <w:pPr>
        <w:numPr>
          <w:ilvl w:val="0"/>
          <w:numId w:val="1003"/>
        </w:numPr>
        <w:pStyle w:val="Compact"/>
      </w:pPr>
      <w:r>
        <w:rPr>
          <w:bCs/>
          <w:b/>
        </w:rPr>
        <w:t xml:space="preserve">Economic Volatility:</w:t>
      </w:r>
      <w:r>
        <w:t xml:space="preserve">Rapid fluctuations in currency exchange rates and inflation rates complicate the valuation of assets for Russian companies, requiring dynamic adjustment strategies from the Auditor.</w:t>
      </w:r>
    </w:p>
    <w:bookmarkEnd w:id="25"/>
    <w:bookmarkStart w:id="26" w:name="the-rise-of-local-audit-firms"/>
    <w:p>
      <w:pPr>
        <w:pStyle w:val="Heading2"/>
      </w:pPr>
      <w:r>
        <w:t xml:space="preserve">The Rise of Local Audit Firms</w:t>
      </w:r>
    </w:p>
    <w:p>
      <w:pPr>
        <w:pStyle w:val="FirstParagraph"/>
      </w:pPr>
      <w:r>
        <w:t xml:space="preserve">In recent years, major international audit networks have suspended operations in Russia. This void has been filled by robust domestic firms based in Russia Saint Petersburg. These local firms now hold a monopoly on the large-scale corporate audit market.</w:t>
      </w:r>
    </w:p>
    <w:p>
      <w:pPr>
        <w:pStyle w:val="BodyText"/>
      </w:pPr>
      <w:r>
        <w:t xml:space="preserve">This shift means that the standard of care provided by an Auditor is now entirely dependent on local professional ethics and enforcement mechanisms within Russia Saint Petersburg. Seminars like this are crucial for fostering a community of practice where ethical standards are shared, and best practices for forensic accounting are disseminated among these rising domestic leaders.</w:t>
      </w:r>
    </w:p>
    <w:bookmarkEnd w:id="26"/>
    <w:bookmarkStart w:id="27" w:name="ethics-and-professional-skepticism"/>
    <w:p>
      <w:pPr>
        <w:pStyle w:val="Heading2"/>
      </w:pPr>
      <w:r>
        <w:t xml:space="preserve">Ethics and Professional Skepticism</w:t>
      </w:r>
    </w:p>
    <w:p>
      <w:pPr>
        <w:pStyle w:val="FirstParagraph"/>
      </w:pPr>
      <w:r>
        <w:t xml:space="preserve">The core value of any Auditor is independence. In the tightly knit business community of Russia Saint Petersburg, where personal connections often drive commerce, maintaining objectivity can be difficult. The Seminar emphasizes that an Auditor must possess unwavering professional skepticism.</w:t>
      </w:r>
    </w:p>
    <w:p>
      <w:pPr>
        <w:numPr>
          <w:ilvl w:val="0"/>
          <w:numId w:val="1004"/>
        </w:numPr>
        <w:pStyle w:val="Compact"/>
      </w:pPr>
      <w:r>
        <w:rPr>
          <w:bCs/>
          <w:b/>
        </w:rPr>
        <w:t xml:space="preserve">Conflict of Interest:</w:t>
      </w:r>
      <w:r>
        <w:t xml:space="preserve">Auditors must strictly avoid consulting roles for audit clients to preserve independence.</w:t>
      </w:r>
    </w:p>
    <w:p>
      <w:pPr>
        <w:numPr>
          <w:ilvl w:val="0"/>
          <w:numId w:val="1004"/>
        </w:numPr>
        <w:pStyle w:val="Compact"/>
      </w:pPr>
      <w:r>
        <w:rPr>
          <w:bCs/>
          <w:b/>
        </w:rPr>
        <w:t xml:space="preserve">Risk Assessment:</w:t>
      </w:r>
      <w:r>
        <w:t xml:space="preserve">In the current climate, management pressure to manipulate earnings may be higher due to economic uncertainty. The Auditor’s role is to act as a gatekeeper, ensuring that financial reports present a true and fair view of the entity’s financial health.</w:t>
      </w:r>
    </w:p>
    <w:bookmarkEnd w:id="27"/>
    <w:bookmarkStart w:id="28" w:name="digitalization-and-audit-technology"/>
    <w:p>
      <w:pPr>
        <w:pStyle w:val="Heading2"/>
      </w:pPr>
      <w:r>
        <w:t xml:space="preserve">Digitalization and Audit Technology</w:t>
      </w:r>
    </w:p>
    <w:p>
      <w:pPr>
        <w:pStyle w:val="FirstParagraph"/>
      </w:pPr>
      <w:r>
        <w:t xml:space="preserve">Russia Saint Petersburg is becoming an IT hub. Auditors must leverage this local expertise. We are seeing a surge in the use of AI-driven audit tools, data analytics, and continuous auditing platforms within Russian firms.</w:t>
      </w:r>
    </w:p>
    <w:p>
      <w:pPr>
        <w:pStyle w:val="BodyText"/>
      </w:pPr>
      <w:r>
        <w:t xml:space="preserve">The modern Auditor in Russia Saint Petersburg should not rely solely on sample-based testing. Instead, they should utilize full-population data analysis to detect anomalies. This technological shift requires Auditors to upskill in data science basics, collaborating closely with the IT departments of their client organizations.</w:t>
      </w:r>
    </w:p>
    <w:bookmarkEnd w:id="28"/>
    <w:bookmarkStart w:id="29" w:name="the-future-outlook-for-the-auditor"/>
    <w:p>
      <w:pPr>
        <w:pStyle w:val="Heading2"/>
      </w:pPr>
      <w:r>
        <w:t xml:space="preserve">The Future Outlook for the Auditor</w:t>
      </w:r>
    </w:p>
    <w:p>
      <w:pPr>
        <w:pStyle w:val="FirstParagraph"/>
      </w:pPr>
      <w:r>
        <w:t xml:space="preserve">Looking ahead, the role of the Auditor will expand into sustainability reporting (ESG). Although initially driven by Western markets, Russian companies exporting to regions like Asia are increasingly required to disclose environmental and social governance metrics. The Auditor will need to verify these non-financial reports as rigorously as financial ones.</w:t>
      </w:r>
    </w:p>
    <w:p>
      <w:pPr>
        <w:pStyle w:val="BodyText"/>
      </w:pPr>
      <w:r>
        <w:t xml:space="preserve">Furthermore, cybersecurity auditing is expected to become a mandatory service line. As digital infrastructure becomes critical in Russia Saint Petersburg, the Auditor will be tasked with validating the integrity of digital supply chains and protecting against ransomware risks that could jeopardize financial data.</w:t>
      </w:r>
    </w:p>
    <w:bookmarkEnd w:id="29"/>
    <w:bookmarkStart w:id="30" w:name="conclusion-and-call-to-action"/>
    <w:p>
      <w:pPr>
        <w:pStyle w:val="Heading2"/>
      </w:pPr>
      <w:r>
        <w:t xml:space="preserve">Conclusion and Call to Action</w:t>
      </w:r>
    </w:p>
    <w:p>
      <w:pPr>
        <w:pStyle w:val="FirstParagraph"/>
      </w:pPr>
      <w:r>
        <w:t xml:space="preserve">In conclusion, the profession of the Auditor in Russia Saint Petersburg is at a crossroads. It has moved from a peripheral compliance function to a central strategic pillar for business resilience. Professionals must adapt to local regulatory changes, embrace technology, and uphold the highest ethical standards.</w:t>
      </w:r>
    </w:p>
    <w:p>
      <w:pPr>
        <w:pStyle w:val="BodyText"/>
      </w:pPr>
      <w:r>
        <w:t xml:space="preserve">We urge all attendees to view their role not just as regulators of finance, but as guardians of economic integrity in Russia Saint Petersburg. By strengthening the audit function, we contribute to a more stable and transparent business environment for all stakeholders involved.</w:t>
      </w:r>
    </w:p>
    <w:bookmarkEnd w:id="30"/>
    <w:bookmarkStart w:id="31" w:name="qa-session"/>
    <w:p>
      <w:pPr>
        <w:pStyle w:val="Heading2"/>
      </w:pPr>
      <w:r>
        <w:t xml:space="preserve">Q&amp;A Session</w:t>
      </w:r>
    </w:p>
    <w:p>
      <w:pPr>
        <w:pStyle w:val="FirstParagraph"/>
      </w:pPr>
      <w:r>
        <w:t xml:space="preserve">We now open the floor for questions regarding specific case studies from Russia Saint Petersburg, regulatory interpretations, or technological implementations in audit firms.</w:t>
      </w:r>
    </w:p>
    <w:p>
      <w:r>
        <w:pict>
          <v:rect style="width:0;height:1.5pt" o:hralign="center" o:hrstd="t" o:hr="t"/>
        </w:pict>
      </w:r>
    </w:p>
    <w:p>
      <w:pPr>
        <w:pStyle w:val="FirstParagraph"/>
      </w:pPr>
      <w:r>
        <w:rPr>
          <w:iCs/>
          <w:i/>
        </w:rPr>
        <w:t xml:space="preserve">Thank you for your attention. Please contact us with any further inquiries about Auditor services and compliance strategies in Russia Saint Petersburg.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Auditor in Russia, Saint Petersburg</dc:title>
  <dc:creator/>
  <dc:language>en</dc:language>
  <cp:keywords/>
  <dcterms:created xsi:type="dcterms:W3CDTF">2026-07-29T18:24:27Z</dcterms:created>
  <dcterms:modified xsi:type="dcterms:W3CDTF">2026-07-29T18:24:27Z</dcterms:modified>
</cp:coreProperties>
</file>

<file path=docProps/custom.xml><?xml version="1.0" encoding="utf-8"?>
<Properties xmlns="http://schemas.openxmlformats.org/officeDocument/2006/custom-properties" xmlns:vt="http://schemas.openxmlformats.org/officeDocument/2006/docPropsVTypes"/>
</file>