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p>
      <w:pPr>
        <w:pStyle w:val="FirstParagraph"/>
      </w:pPr>
      <w:r>
        <w:t xml:space="preserve">```html</w:t>
      </w:r>
    </w:p>
    <w:bookmarkStart w:id="20" w:name="Xda1ddc78dd1a5a09879728ff86c1713228c29c1"/>
    <w:p>
      <w:pPr>
        <w:pStyle w:val="Heading1"/>
      </w:pPr>
      <w:r>
        <w:t xml:space="preserve">Seminar Presentation Slides: The Evolving Role of the Auditor in Singapore</w:t>
      </w:r>
    </w:p>
    <w:p>
      <w:pPr>
        <w:pStyle w:val="FirstParagraph"/>
      </w:pPr>
      <w:r>
        <w:rPr>
          <w:bCs/>
          <w:b/>
        </w:rPr>
        <w:t xml:space="preserve">Welcome to this Seminar Presentation Slides overview on the critical function of an Auditor within the dynamic economic landscape of Singapore.</w:t>
      </w:r>
    </w:p>
    <w:p>
      <w:pPr>
        <w:pStyle w:val="BodyText"/>
      </w:pPr>
      <w:r>
        <w:t xml:space="preserve">This document serves as a comprehensive guide for understanding how modern auditing practices are reshaping corporate governance, transparency, and financial integrity specifically within the jurisdiction of</w:t>
      </w:r>
      <w:r>
        <w:t xml:space="preserve"> </w:t>
      </w:r>
      <w:r>
        <w:rPr>
          <w:bCs/>
          <w:b/>
        </w:rPr>
        <w:t xml:space="preserve">Singapore</w:t>
      </w:r>
      <w:r>
        <w:t xml:space="preserve">. As we delve into these Seminar Presentation Slides, it is crucial to recognize that the role of an</w:t>
      </w:r>
      <w:r>
        <w:t xml:space="preserve"> </w:t>
      </w:r>
      <w:r>
        <w:rPr>
          <w:bCs/>
          <w:b/>
        </w:rPr>
        <w:t xml:space="preserve">Auditor</w:t>
      </w:r>
      <w:r>
        <w:t xml:space="preserve"> </w:t>
      </w:r>
      <w:r>
        <w:t xml:space="preserve">has transcended traditional compliance checks to become a strategic partner in risk management.</w:t>
      </w:r>
    </w:p>
    <w:p>
      <w:pPr>
        <w:pStyle w:val="BodyText"/>
      </w:pPr>
      <w:r>
        <w:t xml:space="preserve">We will explore the regulatory frameworks mandated by Singapore’s authorities, the technological shifts impacting audit methodologies, and the ethical responsibilities paramount to maintaining public trust in Singapore’s financial hub status.</w:t>
      </w:r>
    </w:p>
    <w:bookmarkEnd w:id="20"/>
    <w:bookmarkStart w:id="21" w:name="X904011619a4f93ecbc8c85330964c6169dceaf7"/>
    <w:p>
      <w:pPr>
        <w:pStyle w:val="Heading2"/>
      </w:pPr>
      <w:r>
        <w:t xml:space="preserve">Regulatory Framework Governing Auditors in Singapore</w:t>
      </w:r>
    </w:p>
    <w:p>
      <w:pPr>
        <w:pStyle w:val="FirstParagraph"/>
      </w:pPr>
      <w:r>
        <w:t xml:space="preserve">In the context of this Seminar Presentation Slides, it is imperative to first establish the legal backbone that supports auditing activities. In</w:t>
      </w:r>
      <w:r>
        <w:t xml:space="preserve"> </w:t>
      </w:r>
      <w:r>
        <w:rPr>
          <w:bCs/>
          <w:b/>
        </w:rPr>
        <w:t xml:space="preserve">Singapore</w:t>
      </w:r>
      <w:r>
        <w:t xml:space="preserve">, the auditing profession is heavily regulated by several key bodies ensuring that every</w:t>
      </w:r>
      <w:r>
        <w:t xml:space="preserve"> </w:t>
      </w:r>
      <w:r>
        <w:rPr>
          <w:bCs/>
          <w:b/>
        </w:rPr>
        <w:t xml:space="preserve">Auditor</w:t>
      </w:r>
      <w:r>
        <w:t xml:space="preserve"> </w:t>
      </w:r>
      <w:r>
        <w:t xml:space="preserve">adheres to stringent international standards.</w:t>
      </w:r>
    </w:p>
    <w:p>
      <w:pPr>
        <w:numPr>
          <w:ilvl w:val="0"/>
          <w:numId w:val="1001"/>
        </w:numPr>
        <w:pStyle w:val="Compact"/>
      </w:pPr>
      <w:r>
        <w:rPr>
          <w:bCs/>
          <w:b/>
        </w:rPr>
        <w:t xml:space="preserve">The Accounting and Corporate Regulatory Authority (ACRA):</w:t>
      </w:r>
      <w:r>
        <w:t xml:space="preserve"> </w:t>
      </w:r>
      <w:r>
        <w:t xml:space="preserve">As the national regulator, ACRA oversees the registration of firms and individuals acting as Auditors. For any professional engaged in this field in</w:t>
      </w:r>
      <w:r>
        <w:t xml:space="preserve"> </w:t>
      </w:r>
      <w:r>
        <w:rPr>
          <w:bCs/>
          <w:b/>
        </w:rPr>
        <w:t xml:space="preserve">Singapore</w:t>
      </w:r>
      <w:r>
        <w:t xml:space="preserve">, maintaining active registration with ACRA is non-negotiable.</w:t>
      </w:r>
    </w:p>
    <w:p>
      <w:pPr>
        <w:numPr>
          <w:ilvl w:val="0"/>
          <w:numId w:val="1001"/>
        </w:numPr>
        <w:pStyle w:val="Compact"/>
      </w:pPr>
      <w:r>
        <w:rPr>
          <w:bCs/>
          <w:b/>
        </w:rPr>
        <w:t xml:space="preserve">The Singapore Institute of Certified Public Accountants (SAICA):</w:t>
      </w:r>
      <w:r>
        <w:t xml:space="preserve"> </w:t>
      </w:r>
      <w:r>
        <w:t xml:space="preserve">This professional body works closely with regulators to set ethical standards and continuing professional development requirements for Auditors. The Seminar Presentation Slides emphasize that membership often signifies a commitment to the highest levels of professional conduct in</w:t>
      </w:r>
      <w:r>
        <w:t xml:space="preserve"> </w:t>
      </w:r>
      <w:r>
        <w:rPr>
          <w:bCs/>
          <w:b/>
        </w:rPr>
        <w:t xml:space="preserve">Singapore</w:t>
      </w:r>
      <w:r>
        <w:t xml:space="preserve">.</w:t>
      </w:r>
    </w:p>
    <w:p>
      <w:pPr>
        <w:numPr>
          <w:ilvl w:val="0"/>
          <w:numId w:val="1001"/>
        </w:numPr>
        <w:pStyle w:val="Compact"/>
      </w:pPr>
      <w:r>
        <w:rPr>
          <w:bCs/>
          <w:b/>
        </w:rPr>
        <w:t xml:space="preserve">The Companies Act:</w:t>
      </w:r>
      <w:r>
        <w:t xml:space="preserve"> </w:t>
      </w:r>
      <w:r>
        <w:t xml:space="preserve">This legislation mandates that certain companies incorporated in</w:t>
      </w:r>
      <w:r>
        <w:t xml:space="preserve"> </w:t>
      </w:r>
      <w:r>
        <w:rPr>
          <w:bCs/>
          <w:b/>
        </w:rPr>
        <w:t xml:space="preserve">Singapore</w:t>
      </w:r>
      <w:r>
        <w:t xml:space="preserve"> </w:t>
      </w:r>
      <w:r>
        <w:t xml:space="preserve">must appoint an external Auditor. The Act provides the legal powers and duties assigned to these Auditors, ensuring they have access to necessary records.</w:t>
      </w:r>
    </w:p>
    <w:p>
      <w:pPr>
        <w:pStyle w:val="FirstParagraph"/>
      </w:pPr>
      <w:r>
        <w:t xml:space="preserve">This robust framework ensures that when an</w:t>
      </w:r>
      <w:r>
        <w:t xml:space="preserve"> </w:t>
      </w:r>
      <w:r>
        <w:rPr>
          <w:bCs/>
          <w:b/>
        </w:rPr>
        <w:t xml:space="preserve">Auditor</w:t>
      </w:r>
      <w:r>
        <w:t xml:space="preserve"> </w:t>
      </w:r>
      <w:r>
        <w:t xml:space="preserve">operates in</w:t>
      </w:r>
      <w:r>
        <w:t xml:space="preserve"> </w:t>
      </w:r>
      <w:r>
        <w:rPr>
          <w:bCs/>
          <w:b/>
        </w:rPr>
        <w:t xml:space="preserve">Singapore</w:t>
      </w:r>
      <w:r>
        <w:t xml:space="preserve">, they are operating within a system designed to protect investors and maintain market confidence.</w:t>
      </w:r>
    </w:p>
    <w:bookmarkEnd w:id="21"/>
    <w:bookmarkStart w:id="22" w:name="X518060a6dd884029234a23b8a87f81a5623a2fe"/>
    <w:p>
      <w:pPr>
        <w:pStyle w:val="Heading2"/>
      </w:pPr>
      <w:r>
        <w:t xml:space="preserve">The Modern Auditor: Beyond Traditional Compliance</w:t>
      </w:r>
    </w:p>
    <w:p>
      <w:pPr>
        <w:pStyle w:val="FirstParagraph"/>
      </w:pPr>
      <w:r>
        <w:t xml:space="preserve">A significant theme across these Seminar Presentation Slides is the transformation of the</w:t>
      </w:r>
      <w:r>
        <w:t xml:space="preserve"> </w:t>
      </w:r>
      <w:r>
        <w:rPr>
          <w:bCs/>
          <w:b/>
        </w:rPr>
        <w:t xml:space="preserve">Auditor</w:t>
      </w:r>
      <w:r>
        <w:t xml:space="preserve">’s role. Historically, audits were primarily focused on verifying historical financial data for accuracy. However, in today’s complex business environment in</w:t>
      </w:r>
      <w:r>
        <w:t xml:space="preserve"> </w:t>
      </w:r>
      <w:r>
        <w:rPr>
          <w:bCs/>
          <w:b/>
        </w:rPr>
        <w:t xml:space="preserve">Singapore</w:t>
      </w:r>
      <w:r>
        <w:t xml:space="preserve">, this view is outdated.</w:t>
      </w:r>
    </w:p>
    <w:p>
      <w:pPr>
        <w:pStyle w:val="BodyText"/>
      </w:pPr>
      <w:r>
        <w:rPr>
          <w:bCs/>
          <w:b/>
        </w:rPr>
        <w:t xml:space="preserve">Data Analytics and AI:</w:t>
      </w:r>
      <w:r>
        <w:t xml:space="preserve"> </w:t>
      </w:r>
      <w:r>
        <w:t xml:space="preserve">Leading firms operating in</w:t>
      </w:r>
      <w:r>
        <w:t xml:space="preserve"> </w:t>
      </w:r>
      <w:r>
        <w:rPr>
          <w:bCs/>
          <w:b/>
        </w:rPr>
        <w:t xml:space="preserve">Singapore</w:t>
      </w:r>
      <w:r>
        <w:t xml:space="preserve"> </w:t>
      </w:r>
      <w:r>
        <w:t xml:space="preserve">are increasingly deploying advanced data analytics tools. This allows the</w:t>
      </w:r>
      <w:r>
        <w:t xml:space="preserve"> </w:t>
      </w:r>
      <w:r>
        <w:rPr>
          <w:bCs/>
          <w:b/>
        </w:rPr>
        <w:t xml:space="preserve">Auditor</w:t>
      </w:r>
      <w:r>
        <w:t xml:space="preserve"> </w:t>
      </w:r>
      <w:r>
        <w:t xml:space="preserve">to analyze 100% of transactions rather than relying solely on sampling. This technological leap enhances the quality of assurance provided.</w:t>
      </w:r>
    </w:p>
    <w:p>
      <w:pPr>
        <w:pStyle w:val="BodyText"/>
      </w:pPr>
      <w:r>
        <w:rPr>
          <w:bCs/>
          <w:b/>
        </w:rPr>
        <w:t xml:space="preserve">Risk-Based Auditing:</w:t>
      </w:r>
      <w:r>
        <w:t xml:space="preserve"> </w:t>
      </w:r>
      <w:r>
        <w:t xml:space="preserve">Modern Auditors in</w:t>
      </w:r>
      <w:r>
        <w:t xml:space="preserve"> </w:t>
      </w:r>
      <w:r>
        <w:rPr>
          <w:bCs/>
          <w:b/>
        </w:rPr>
        <w:t xml:space="preserve">Singapore</w:t>
      </w:r>
      <w:r>
        <w:t xml:space="preserve"> </w:t>
      </w:r>
      <w:r>
        <w:t xml:space="preserve">adopt a risk-based approach, identifying areas where misstatements are most likely to occur. This strategic focus allows for more efficient audits and deeper insights into the operational risks facing the client entity.</w:t>
      </w:r>
    </w:p>
    <w:p>
      <w:pPr>
        <w:pStyle w:val="BodyText"/>
      </w:pPr>
      <w:r>
        <w:rPr>
          <w:bCs/>
          <w:b/>
        </w:rPr>
        <w:t xml:space="preserve">ESG Assurance:</w:t>
      </w:r>
    </w:p>
    <w:p>
      <w:pPr>
        <w:pStyle w:val="BodyText"/>
      </w:pPr>
      <w:r>
        <w:t xml:space="preserve">A rapidly growing aspect of an</w:t>
      </w:r>
      <w:r>
        <w:t xml:space="preserve"> </w:t>
      </w:r>
      <w:r>
        <w:rPr>
          <w:bCs/>
          <w:b/>
        </w:rPr>
        <w:t xml:space="preserve">Auditor</w:t>
      </w:r>
      <w:r>
        <w:t xml:space="preserve">’s work is Environmental, Social, and Governance (ESG) assurance. In</w:t>
      </w:r>
    </w:p>
    <w:p>
      <w:pPr>
        <w:pStyle w:val="BodyText"/>
      </w:pPr>
      <w:r>
        <w:t xml:space="preserve">Singapore, where sustainability is a national priority, companies are under pressure to report accurately on their carbon footprints and social responsibilities. The</w:t>
      </w:r>
    </w:p>
    <w:p>
      <w:pPr>
        <w:pStyle w:val="BodyText"/>
      </w:pPr>
      <w:r>
        <w:t xml:space="preserve">Auditor now plays a pivotal role in validating these non-financial reports.</w:t>
      </w:r>
    </w:p>
    <w:p>
      <w:pPr>
        <w:pStyle w:val="BodyText"/>
      </w:pPr>
      <w:r>
        <w:t xml:space="preserve">This evolution means that the Seminar Presentation Slides present an Auditor not just as a checker of numbers, but as a validator of broader corporate health and sustainability.</w:t>
      </w:r>
    </w:p>
    <w:bookmarkEnd w:id="22"/>
    <w:bookmarkStart w:id="23" w:name="X76b47e108c6ccc74eebaeaa85c5078c38cc8c5e"/>
    <w:p>
      <w:pPr>
        <w:pStyle w:val="Heading2"/>
      </w:pPr>
      <w:r>
        <w:t xml:space="preserve">Ethical Standards and Corporate Governance in Singapore</w:t>
      </w:r>
    </w:p>
    <w:p>
      <w:pPr>
        <w:pStyle w:val="FirstParagraph"/>
      </w:pPr>
      <w:r>
        <w:t xml:space="preserve">The integrity of the financial markets in</w:t>
      </w:r>
      <w:r>
        <w:t xml:space="preserve"> </w:t>
      </w:r>
      <w:r>
        <w:rPr>
          <w:bCs/>
          <w:b/>
        </w:rPr>
        <w:t xml:space="preserve">Singapore</w:t>
      </w:r>
      <w:r>
        <w:t xml:space="preserve"> </w:t>
      </w:r>
      <w:r>
        <w:t xml:space="preserve">rests heavily on the ethical stance of every individual</w:t>
      </w:r>
    </w:p>
    <w:p>
      <w:pPr>
        <w:pStyle w:val="BodyText"/>
      </w:pPr>
      <w:r>
        <w:t xml:space="preserve">Auditor. These Seminar Presentation Slides highlight that technical competence is secondary without unwavering ethics.</w:t>
      </w:r>
    </w:p>
    <w:p>
      <w:pPr>
        <w:pStyle w:val="BodyText"/>
      </w:pPr>
      <w:r>
        <w:rPr>
          <w:bCs/>
          <w:b/>
        </w:rPr>
        <w:t xml:space="preserve">Independence:</w:t>
      </w:r>
    </w:p>
    <w:p>
      <w:pPr>
        <w:pStyle w:val="BodyText"/>
      </w:pPr>
      <w:r>
        <w:t xml:space="preserve">The most critical requirement for an</w:t>
      </w:r>
    </w:p>
    <w:p>
      <w:pPr>
        <w:pStyle w:val="BodyText"/>
      </w:pPr>
      <w:r>
        <w:t xml:space="preserve">Auditor in</w:t>
      </w:r>
    </w:p>
    <w:p>
      <w:pPr>
        <w:pStyle w:val="BodyText"/>
      </w:pPr>
      <w:r>
        <w:t xml:space="preserve">Singapore is independence. This includes both independence in mind and independence in appearance. Auditors must avoid any financial or personal relationships with their audit clients that could compromise their objectivity.</w:t>
      </w:r>
    </w:p>
    <w:p>
      <w:pPr>
        <w:pStyle w:val="BodyText"/>
      </w:pPr>
      <w:r>
        <w:rPr>
          <w:bCs/>
          <w:b/>
        </w:rPr>
        <w:t xml:space="preserve">Professional Skepticism:</w:t>
      </w:r>
    </w:p>
    <w:p>
      <w:pPr>
        <w:pStyle w:val="BodyText"/>
      </w:pPr>
      <w:r>
        <w:t xml:space="preserve">Auditors are trained to adopt a mindset of professional skepticism. They do not assume management is dishonest, nor do they assume unquestioned honesty. This balanced approach is vital in the high-stakes business environment of</w:t>
      </w:r>
    </w:p>
    <w:p>
      <w:pPr>
        <w:pStyle w:val="BodyText"/>
      </w:pPr>
      <w:r>
        <w:t xml:space="preserve">Singapore.</w:t>
      </w:r>
    </w:p>
    <w:p>
      <w:pPr>
        <w:pStyle w:val="BodyText"/>
      </w:pPr>
      <w:r>
        <w:rPr>
          <w:bCs/>
          <w:b/>
        </w:rPr>
        <w:t xml:space="preserve">Whistleblowing Protections:</w:t>
      </w:r>
    </w:p>
    <w:p>
      <w:pPr>
        <w:pStyle w:val="BodyText"/>
      </w:pPr>
      <w:r>
        <w:t xml:space="preserve">Singapore has strengthened its whistleblower protection laws. Auditors who encounter irregularities are encouraged and, in some cases, obligated to report them. This reinforces the Auditor’s role as a guardian of public interest.</w:t>
      </w:r>
    </w:p>
    <w:p>
      <w:pPr>
        <w:pStyle w:val="BodyText"/>
      </w:pPr>
      <w:r>
        <w:t xml:space="preserve">These Seminar Presentation Slides underscore that the reputation of an</w:t>
      </w:r>
    </w:p>
    <w:p>
      <w:pPr>
        <w:pStyle w:val="BodyText"/>
      </w:pPr>
      <w:r>
        <w:t xml:space="preserve">Auditor is their most valuable asset, particularly when operating in a global hub like</w:t>
      </w:r>
    </w:p>
    <w:p>
      <w:pPr>
        <w:pStyle w:val="BodyText"/>
      </w:pPr>
      <w:r>
        <w:t xml:space="preserve">Singapore.</w:t>
      </w:r>
    </w:p>
    <w:bookmarkEnd w:id="23"/>
    <w:bookmarkStart w:id="24" w:name="Xb722053d91651b1747b03484572945e35b3b31e"/>
    <w:p>
      <w:pPr>
        <w:pStyle w:val="Heading2"/>
      </w:pPr>
      <w:r>
        <w:t xml:space="preserve">Challenges Facing Auditors in the Modern Era of Singapore</w:t>
      </w:r>
    </w:p>
    <w:p>
      <w:pPr>
        <w:pStyle w:val="FirstParagraph"/>
      </w:pPr>
      <w:r>
        <w:t xml:space="preserve">No discussion on the role of an</w:t>
      </w:r>
    </w:p>
    <w:p>
      <w:pPr>
        <w:pStyle w:val="BodyText"/>
      </w:pPr>
      <w:r>
        <w:t xml:space="preserve">Auditor is complete without addressing the hurdles they face. These Seminar Presentation Slides outline specific challenges relevant to practitioners working within</w:t>
      </w:r>
    </w:p>
    <w:p>
      <w:pPr>
        <w:pStyle w:val="BodyText"/>
      </w:pPr>
      <w:r>
        <w:t xml:space="preserve">Singapore.</w:t>
      </w:r>
    </w:p>
    <w:p>
      <w:pPr>
        <w:numPr>
          <w:ilvl w:val="0"/>
          <w:numId w:val="1002"/>
        </w:numPr>
        <w:pStyle w:val="Compact"/>
      </w:pPr>
      <w:r>
        <w:rPr>
          <w:bCs/>
          <w:b/>
        </w:rPr>
        <w:t xml:space="preserve">Cybersecurity Risks:</w:t>
      </w:r>
    </w:p>
    <w:p>
      <w:pPr>
        <w:numPr>
          <w:ilvl w:val="0"/>
          <w:numId w:val="1000"/>
        </w:numPr>
        <w:pStyle w:val="Compact"/>
      </w:pPr>
      <w:r>
        <w:t xml:space="preserve">The digitization of financial records means that the attack surface for fraud and theft has expanded. The</w:t>
      </w:r>
    </w:p>
    <w:p>
      <w:pPr>
        <w:numPr>
          <w:ilvl w:val="0"/>
          <w:numId w:val="1000"/>
        </w:numPr>
        <w:pStyle w:val="Compact"/>
      </w:pPr>
      <w:r>
        <w:t xml:space="preserve">Auditor must understand cybersecurity protocols to adequately assess IT controls within client organizations in</w:t>
      </w:r>
    </w:p>
    <w:p>
      <w:pPr>
        <w:numPr>
          <w:ilvl w:val="0"/>
          <w:numId w:val="1000"/>
        </w:numPr>
        <w:pStyle w:val="Compact"/>
      </w:pPr>
      <w:r>
        <w:t xml:space="preserve">Singapore.</w:t>
      </w:r>
    </w:p>
    <w:p>
      <w:pPr>
        <w:numPr>
          <w:ilvl w:val="0"/>
          <w:numId w:val="1002"/>
        </w:numPr>
        <w:pStyle w:val="Compact"/>
      </w:pPr>
      <w:r>
        <w:rPr>
          <w:bCs/>
          <w:b/>
        </w:rPr>
        <w:t xml:space="preserve">Cross-Border Complexity:</w:t>
      </w:r>
    </w:p>
    <w:p>
      <w:pPr>
        <w:numPr>
          <w:ilvl w:val="0"/>
          <w:numId w:val="1000"/>
        </w:numPr>
        <w:pStyle w:val="Compact"/>
      </w:pPr>
      <w:r>
        <w:t xml:space="preserve">Singapore-based companies often have subsidiaries and operations across Asia and globally. The</w:t>
      </w:r>
    </w:p>
    <w:p>
      <w:pPr>
        <w:numPr>
          <w:ilvl w:val="0"/>
          <w:numId w:val="1000"/>
        </w:numPr>
        <w:pStyle w:val="Compact"/>
      </w:pPr>
      <w:r>
        <w:t xml:space="preserve">Auditor must navigate different accounting standards (IFRS vs. local GAAPs) and cultural nuances, requiring a diverse skill set.</w:t>
      </w:r>
    </w:p>
    <w:p>
      <w:pPr>
        <w:numPr>
          <w:ilvl w:val="0"/>
          <w:numId w:val="1002"/>
        </w:numPr>
        <w:pStyle w:val="Compact"/>
      </w:pPr>
      <w:r>
        <w:rPr>
          <w:bCs/>
          <w:b/>
        </w:rPr>
        <w:t xml:space="preserve">Talent Shortages:</w:t>
      </w:r>
    </w:p>
    <w:p>
      <w:pPr>
        <w:numPr>
          <w:ilvl w:val="0"/>
          <w:numId w:val="1000"/>
        </w:numPr>
        <w:pStyle w:val="Compact"/>
      </w:pPr>
      <w:r>
        <w:t xml:space="preserve">The demand for skilled Auditors in</w:t>
      </w:r>
    </w:p>
    <w:p>
      <w:pPr>
        <w:numPr>
          <w:ilvl w:val="0"/>
          <w:numId w:val="1000"/>
        </w:numPr>
        <w:pStyle w:val="Compact"/>
      </w:pPr>
      <w:r>
        <w:t xml:space="preserve">Singapore outstrips supply. The Seminar Presentation Slides note that firms are investing heavily in training programs to attract and retain young talent, focusing on both technical accounting skills and digital literacy.</w:t>
      </w:r>
    </w:p>
    <w:p>
      <w:pPr>
        <w:numPr>
          <w:ilvl w:val="0"/>
          <w:numId w:val="1002"/>
        </w:numPr>
        <w:pStyle w:val="Compact"/>
      </w:pPr>
      <w:r>
        <w:rPr>
          <w:bCs/>
          <w:b/>
        </w:rPr>
        <w:t xml:space="preserve">Regulatory Pressure:</w:t>
      </w:r>
    </w:p>
    <w:p>
      <w:pPr>
        <w:numPr>
          <w:ilvl w:val="0"/>
          <w:numId w:val="1000"/>
        </w:numPr>
        <w:pStyle w:val="Compact"/>
      </w:pPr>
      <w:r>
        <w:t xml:space="preserve">The regulatory environment is constantly evolving. Auditors must stay abreast of new pronouncements from ACRA and international auditing standards boards to ensure their work remains compliant in</w:t>
      </w:r>
    </w:p>
    <w:p>
      <w:pPr>
        <w:numPr>
          <w:ilvl w:val="0"/>
          <w:numId w:val="1000"/>
        </w:numPr>
        <w:pStyle w:val="Compact"/>
      </w:pPr>
      <w:r>
        <w:t xml:space="preserve">Singapore.</w:t>
      </w:r>
    </w:p>
    <w:p>
      <w:pPr>
        <w:pStyle w:val="FirstParagraph"/>
      </w:pPr>
      <w:r>
        <w:t xml:space="preserve">Despite these challenges, the outlook remains positive. The critical need for trustworthy financial information ensures that the role of the</w:t>
      </w:r>
    </w:p>
    <w:p>
      <w:pPr>
        <w:pStyle w:val="BodyText"/>
      </w:pPr>
      <w:r>
        <w:t xml:space="preserve">Auditor will only grow in significance.</w:t>
      </w:r>
    </w:p>
    <w:bookmarkEnd w:id="24"/>
    <w:bookmarkStart w:id="25" w:name="Xbcfa8462828883f398b89ad01244497986b781c"/>
    <w:p>
      <w:pPr>
        <w:pStyle w:val="Heading2"/>
      </w:pPr>
      <w:r>
        <w:t xml:space="preserve">Conclusion: The Indispensable Value of the Auditor in Singapore</w:t>
      </w:r>
    </w:p>
    <w:p>
      <w:pPr>
        <w:pStyle w:val="FirstParagraph"/>
      </w:pPr>
      <w:r>
        <w:t xml:space="preserve">In summary, these Seminar Presentation Slides have illustrated that the</w:t>
      </w:r>
    </w:p>
    <w:p>
      <w:pPr>
        <w:pStyle w:val="BodyText"/>
      </w:pPr>
      <w:r>
        <w:t xml:space="preserve">Auditor is a cornerstone of</w:t>
      </w:r>
    </w:p>
    <w:p>
      <w:pPr>
        <w:pStyle w:val="BodyText"/>
      </w:pPr>
      <w:r>
        <w:t xml:space="preserve">Singapore’s financial ecosystem. They are not merely passive observers but active participants in maintaining the integrity and efficiency of the market.</w:t>
      </w:r>
    </w:p>
    <w:p>
      <w:pPr>
        <w:pStyle w:val="BodyText"/>
      </w:pPr>
      <w:r>
        <w:rPr>
          <w:bCs/>
          <w:b/>
        </w:rPr>
        <w:t xml:space="preserve">Key Takeaways:</w:t>
      </w:r>
    </w:p>
    <w:p>
      <w:pPr>
        <w:numPr>
          <w:ilvl w:val="0"/>
          <w:numId w:val="1003"/>
        </w:numPr>
        <w:pStyle w:val="Compact"/>
      </w:pPr>
      <w:r>
        <w:t xml:space="preserve">The regulatory framework in</w:t>
      </w:r>
    </w:p>
    <w:p>
      <w:pPr>
        <w:numPr>
          <w:ilvl w:val="0"/>
          <w:numId w:val="1000"/>
        </w:numPr>
        <w:pStyle w:val="Compact"/>
      </w:pPr>
      <w:r>
        <w:t xml:space="preserve">Singapore, led by ACRA and supported by SAICA, provides a solid foundation for the auditing profession.</w:t>
      </w:r>
    </w:p>
    <w:p>
      <w:pPr>
        <w:numPr>
          <w:ilvl w:val="0"/>
          <w:numId w:val="1003"/>
        </w:numPr>
        <w:pStyle w:val="Compact"/>
      </w:pPr>
      <w:r>
        <w:t xml:space="preserve">The role of the</w:t>
      </w:r>
    </w:p>
    <w:p>
      <w:pPr>
        <w:numPr>
          <w:ilvl w:val="0"/>
          <w:numId w:val="1000"/>
        </w:numPr>
        <w:pStyle w:val="Compact"/>
      </w:pPr>
      <w:r>
        <w:t xml:space="preserve">Auditor has expanded to include technology assurance, ESG validation, and strategic risk advisory.</w:t>
      </w:r>
    </w:p>
    <w:p>
      <w:pPr>
        <w:numPr>
          <w:ilvl w:val="0"/>
          <w:numId w:val="1003"/>
        </w:numPr>
        <w:pStyle w:val="Compact"/>
      </w:pPr>
      <w:r>
        <w:t xml:space="preserve">Ethical standards, particularly independence and skepticism, are non-negotiable requirements for any Auditor operating in this competitive landscape.</w:t>
      </w:r>
    </w:p>
    <w:p>
      <w:pPr>
        <w:pStyle w:val="FirstParagraph"/>
      </w:pPr>
      <w:r>
        <w:t xml:space="preserve">We thank you for engaging with these Seminar Presentation Slides. The future of auditing in</w:t>
      </w:r>
    </w:p>
    <w:p>
      <w:pPr>
        <w:pStyle w:val="BodyText"/>
      </w:pPr>
      <w:r>
        <w:t xml:space="preserve">Singapore is bright, driven by innovation and a steadfast commitment to transparency.</w:t>
      </w:r>
    </w:p>
    <w:bookmarkEnd w:id="25"/>
    <w:bookmarkStart w:id="26" w:name="references-and-further-reading"/>
    <w:p>
      <w:pPr>
        <w:pStyle w:val="Heading2"/>
      </w:pPr>
      <w:r>
        <w:t xml:space="preserve">References and Further Reading</w:t>
      </w:r>
    </w:p>
    <w:p>
      <w:pPr>
        <w:pStyle w:val="FirstParagraph"/>
      </w:pPr>
      <w:r>
        <w:t xml:space="preserve">To further explore the topics discussed in these Seminar Presentation Slides regarding the</w:t>
      </w:r>
    </w:p>
    <w:p>
      <w:pPr>
        <w:pStyle w:val="BodyText"/>
      </w:pPr>
      <w:r>
        <w:t xml:space="preserve">Auditor in</w:t>
      </w:r>
    </w:p>
    <w:p>
      <w:pPr>
        <w:pStyle w:val="BodyText"/>
      </w:pPr>
      <w:r>
        <w:t xml:space="preserve">Singapore, readers are encouraged to consult the following resources:</w:t>
      </w:r>
    </w:p>
    <w:p>
      <w:pPr>
        <w:numPr>
          <w:ilvl w:val="0"/>
          <w:numId w:val="1004"/>
        </w:numPr>
        <w:pStyle w:val="Compact"/>
      </w:pPr>
      <w:r>
        <w:rPr>
          <w:bCs/>
          <w:b/>
        </w:rPr>
        <w:t xml:space="preserve">The Institute of Internal Auditors (IIA) Singapore Chapter:</w:t>
      </w:r>
    </w:p>
    <w:p>
      <w:pPr>
        <w:numPr>
          <w:ilvl w:val="0"/>
          <w:numId w:val="1000"/>
        </w:numPr>
        <w:pStyle w:val="Compact"/>
      </w:pPr>
      <w:r>
        <w:t xml:space="preserve">For insights into internal auditing standards and best practices applicable in</w:t>
      </w:r>
    </w:p>
    <w:p>
      <w:pPr>
        <w:numPr>
          <w:ilvl w:val="0"/>
          <w:numId w:val="1000"/>
        </w:numPr>
        <w:pStyle w:val="Compact"/>
      </w:pPr>
      <w:r>
        <w:t xml:space="preserve">Singapore.</w:t>
      </w:r>
    </w:p>
    <w:p>
      <w:pPr>
        <w:numPr>
          <w:ilvl w:val="0"/>
          <w:numId w:val="1004"/>
        </w:numPr>
        <w:pStyle w:val="Compact"/>
      </w:pPr>
      <w:r>
        <w:rPr>
          <w:bCs/>
          <w:b/>
        </w:rPr>
        <w:t xml:space="preserve">Singapore Financial Reporting Council (SFRC):</w:t>
      </w:r>
    </w:p>
    <w:p>
      <w:pPr>
        <w:numPr>
          <w:ilvl w:val="0"/>
          <w:numId w:val="1000"/>
        </w:numPr>
        <w:pStyle w:val="Compact"/>
      </w:pPr>
      <w:r>
        <w:t xml:space="preserve">The body responsible for overseeing financial reporting and audit quality in</w:t>
      </w:r>
    </w:p>
    <w:p>
      <w:pPr>
        <w:numPr>
          <w:ilvl w:val="0"/>
          <w:numId w:val="1000"/>
        </w:numPr>
        <w:pStyle w:val="Compact"/>
      </w:pPr>
      <w:r>
        <w:t xml:space="preserve">Singapore. Their annual reports provide valuable data on audit trends.</w:t>
      </w:r>
    </w:p>
    <w:p>
      <w:pPr>
        <w:numPr>
          <w:ilvl w:val="0"/>
          <w:numId w:val="1004"/>
        </w:numPr>
      </w:pPr>
      <w:r>
        <w:rPr>
          <w:bCs/>
          <w:b/>
        </w:rPr>
        <w:t xml:space="preserve">BIG International:</w:t>
      </w:r>
    </w:p>
    <w:p>
      <w:pPr>
        <w:numPr>
          <w:ilvl w:val="0"/>
          <w:numId w:val="1000"/>
        </w:numPr>
      </w:pPr>
      <w:r>
        <w:t xml:space="preserve">A global network of independent accounting firms, with many members operating significantly in the Singapore market. They offer extensive research papers on audit technology.</w:t>
      </w:r>
    </w:p>
    <w:p>
      <w:pPr>
        <w:numPr>
          <w:ilvl w:val="0"/>
          <w:numId w:val="1004"/>
        </w:numPr>
        <w:pStyle w:val="Compact"/>
      </w:pPr>
      <w:r>
        <w:rPr>
          <w:bCs/>
          <w:b/>
        </w:rPr>
        <w:t xml:space="preserve">The Big Four Accounting Firms (Deloitte, PwC, EY, KPMG):</w:t>
      </w:r>
    </w:p>
    <w:p>
      <w:pPr>
        <w:numPr>
          <w:ilvl w:val="0"/>
          <w:numId w:val="1000"/>
        </w:numPr>
        <w:pStyle w:val="Compact"/>
      </w:pPr>
      <w:r>
        <w:t xml:space="preserve">All four major firms have significant operations in</w:t>
      </w:r>
    </w:p>
    <w:p>
      <w:pPr>
        <w:numPr>
          <w:ilvl w:val="0"/>
          <w:numId w:val="1000"/>
        </w:numPr>
        <w:pStyle w:val="Compact"/>
      </w:pPr>
      <w:r>
        <w:t xml:space="preserve">Singapore. Their annual global audit insights reports often highlight regional trends relevant to Singaporean Auditors.</w:t>
      </w:r>
    </w:p>
    <w:p>
      <w:pPr>
        <w:numPr>
          <w:ilvl w:val="0"/>
          <w:numId w:val="1004"/>
        </w:numPr>
        <w:pStyle w:val="Compact"/>
      </w:pPr>
      <w:r>
        <w:rPr>
          <w:bCs/>
          <w:b/>
        </w:rPr>
        <w:t xml:space="preserve">ACRA Official Website:</w:t>
      </w:r>
    </w:p>
    <w:p>
      <w:pPr>
        <w:numPr>
          <w:ilvl w:val="0"/>
          <w:numId w:val="1000"/>
        </w:numPr>
        <w:pStyle w:val="Compact"/>
      </w:pPr>
      <w:r>
        <w:t xml:space="preserve">The primary source for legislative updates, guidelines for Auditors, and registration requirements in</w:t>
      </w:r>
    </w:p>
    <w:p>
      <w:pPr>
        <w:numPr>
          <w:ilvl w:val="0"/>
          <w:numId w:val="1000"/>
        </w:numPr>
        <w:pStyle w:val="Compact"/>
      </w:pPr>
      <w:r>
        <w:t xml:space="preserve">Singapore.</w:t>
      </w:r>
    </w:p>
    <w:p>
      <w:pPr>
        <w:pStyle w:val="FirstParagraph"/>
      </w:pPr>
      <w:r>
        <w:t xml:space="preserve">We hope this Seminar Presentation Slides document has provided a comprehensive overview of the dynamic role of the Auditor within Singapore.</w:t>
      </w:r>
    </w:p>
    <w:bookmarkEnd w:id="26"/>
    <w:bookmarkStart w:id="27" w:name="contact-information-and-qa"/>
    <w:p>
      <w:pPr>
        <w:pStyle w:val="Heading2"/>
      </w:pPr>
      <w:r>
        <w:t xml:space="preserve">Contact Information and Q&amp;A</w:t>
      </w:r>
    </w:p>
    <w:p>
      <w:pPr>
        <w:pStyle w:val="FirstParagraph"/>
      </w:pPr>
      <w:r>
        <w:t xml:space="preserve">We welcome any questions you may have regarding the role of the Auditor or specific nuances of auditing regulations in Singapore.</w:t>
      </w:r>
    </w:p>
    <w:p>
      <w:pPr>
        <w:pStyle w:val="BodyText"/>
      </w:pPr>
      <w:r>
        <w:rPr>
          <w:bCs/>
          <w:b/>
        </w:rPr>
        <w:t xml:space="preserve">Please feel free to reach out if you require further details on any point raised in these Seminar Presentation Slides.</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Singapore</dc:title>
  <dc:creator/>
  <dc:language>en</dc:language>
  <cp:keywords/>
  <dcterms:created xsi:type="dcterms:W3CDTF">2026-07-29T21:07:02Z</dcterms:created>
  <dcterms:modified xsi:type="dcterms:W3CDTF">2026-07-29T21:07:02Z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