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Baker</w:t>
      </w:r>
      <w:r>
        <w:t xml:space="preserve"> </w:t>
      </w:r>
      <w:r>
        <w:t xml:space="preserve">in</w:t>
      </w:r>
      <w:r>
        <w:t xml:space="preserve"> </w:t>
      </w:r>
      <w:r>
        <w:t xml:space="preserve">Iraq</w:t>
      </w:r>
      <w:r>
        <w:t xml:space="preserve"> </w:t>
      </w:r>
      <w:r>
        <w:t xml:space="preserve">Baghdad</w:t>
      </w:r>
    </w:p>
    <w:bookmarkStart w:id="20" w:name="X57587c308dc934f6cb187c1f2f38afaf0228800"/>
    <w:p>
      <w:pPr>
        <w:pStyle w:val="Heading1"/>
      </w:pPr>
      <w:r>
        <w:t xml:space="preserve">Seminar Presentation Slides: Strategic Implementation of Baker in Iraq Baghdad</w:t>
      </w:r>
    </w:p>
    <w:p>
      <w:pPr>
        <w:pStyle w:val="FirstParagraph"/>
      </w:pPr>
      <w:r>
        <w:rPr>
          <w:bCs/>
          <w:b/>
        </w:rPr>
        <w:t xml:space="preserve">Presentation Overview:</w:t>
      </w:r>
    </w:p>
    <w:p>
      <w:pPr>
        <w:pStyle w:val="BodyText"/>
      </w:pPr>
      <w:r>
        <w:t xml:space="preserve">This document serves as the comprehensive textual foundation for a high-level seminar presentation focused on the integration of "Baker" operational frameworks within the complex geopolitical and economic landscape of Iraq, specifically targeting Baghdad. The term "Baker," in this specific context, refers to advanced logistical infrastructure protocols and specialized management entities designed to enhance supply chain resilience in post-conflict zones. As Iraq seeks to stabilize its capital city, Baghdad, the introduction of Baker methodologies offers a pathway toward sustainable urban development and security optimization.</w:t>
      </w:r>
    </w:p>
    <w:p>
      <w:pPr>
        <w:pStyle w:val="BodyText"/>
      </w:pPr>
      <w:r>
        <w:rPr>
          <w:iCs/>
          <w:i/>
        </w:rPr>
        <w:t xml:space="preserve">Note: This presentation is tailored for stakeholders including Iraqi government officials, international aid organizations, and private sector partners investing in the region.</w:t>
      </w:r>
    </w:p>
    <w:bookmarkEnd w:id="20"/>
    <w:bookmarkStart w:id="21" w:name="Xbdd948176b4dea1ad8c01db4defcab6117c5001"/>
    <w:p>
      <w:pPr>
        <w:pStyle w:val="Heading2"/>
      </w:pPr>
      <w:r>
        <w:t xml:space="preserve">The Strategic Importance of Baker in Regional Stability</w:t>
      </w:r>
    </w:p>
    <w:p>
      <w:pPr>
        <w:pStyle w:val="FirstParagraph"/>
      </w:pPr>
      <w:r>
        <w:t xml:space="preserve">To understand the necessity of introducing Baker protocols into Iraq Baghdad, one must first appreciate the current socio-economic dynamics. Baghdad is not merely a political capital; it is the beating heart of Iraq’s economy and culture. However, years of instability have left critical infrastructure gaps that require innovative solutions.</w:t>
      </w:r>
    </w:p>
    <w:p>
      <w:pPr>
        <w:pStyle w:val="BodyText"/>
      </w:pPr>
      <w:r>
        <w:t xml:space="preserve">The concept of "Baker" here transcends traditional logistics. It represents a holistic approach to urban management, combining technological integration with human-centric design principles. By implementing Baker systems in Baghdad, we aim to address three primary challenges:</w:t>
      </w:r>
    </w:p>
    <w:p>
      <w:pPr>
        <w:numPr>
          <w:ilvl w:val="0"/>
          <w:numId w:val="1001"/>
        </w:numPr>
        <w:pStyle w:val="Compact"/>
      </w:pPr>
      <w:r>
        <w:rPr>
          <w:bCs/>
          <w:b/>
        </w:rPr>
        <w:t xml:space="preserve">S logistical bottlenecks</w:t>
      </w:r>
      <w:r>
        <w:t xml:space="preserve">: Streamlining the movement of goods and services across a city that has faced consistent supply chain disruptions.</w:t>
      </w:r>
    </w:p>
    <w:p>
      <w:pPr>
        <w:numPr>
          <w:ilvl w:val="0"/>
          <w:numId w:val="1001"/>
        </w:numPr>
        <w:pStyle w:val="Compact"/>
      </w:pPr>
      <w:r>
        <w:rPr>
          <w:bCs/>
          <w:b/>
        </w:rPr>
        <w:t xml:space="preserve">Institutional capacity building</w:t>
      </w:r>
      <w:r>
        <w:t xml:space="preserve">: Enhancing the capabilities of local Iraqi entities to manage complex operations independently.</w:t>
      </w:r>
    </w:p>
    <w:p>
      <w:pPr>
        <w:numPr>
          <w:ilvl w:val="0"/>
          <w:numId w:val="1001"/>
        </w:numPr>
        <w:pStyle w:val="Compact"/>
      </w:pPr>
      <w:r>
        <w:rPr>
          <w:bCs/>
          <w:b/>
        </w:rPr>
        <w:t xml:space="preserve">Social cohesion through infrastructure:</w:t>
      </w:r>
      <w:r>
        <w:t xml:space="preserve"> </w:t>
      </w:r>
      <w:r>
        <w:t xml:space="preserve">Using improved Baker-driven utilities (water, electricity, waste management) to foster trust between citizens and governing bodies.</w:t>
      </w:r>
    </w:p>
    <w:bookmarkEnd w:id="21"/>
    <w:bookmarkStart w:id="25" w:name="the-baker-methodology-core-components"/>
    <w:p>
      <w:pPr>
        <w:pStyle w:val="Heading2"/>
      </w:pPr>
      <w:r>
        <w:t xml:space="preserve">The Baker Methodology: Core Components</w:t>
      </w:r>
    </w:p>
    <w:p>
      <w:pPr>
        <w:pStyle w:val="FirstParagraph"/>
      </w:pPr>
      <w:r>
        <w:t xml:space="preserve">The Baker framework is built upon three pillars, each designed to be adaptable to the unique environment of Iraq Baghdad.</w:t>
      </w:r>
    </w:p>
    <w:bookmarkStart w:id="22" w:name="pillar-1-adaptive-logistics-networks"/>
    <w:p>
      <w:pPr>
        <w:pStyle w:val="Heading3"/>
      </w:pPr>
      <w:r>
        <w:t xml:space="preserve">Pillar 1: Adaptive Logistics Networks</w:t>
      </w:r>
    </w:p>
    <w:p>
      <w:pPr>
        <w:pStyle w:val="FirstParagraph"/>
      </w:pPr>
      <w:r>
        <w:t xml:space="preserve">In Baghdad, traffic congestion and security checkpoints can severely hamper delivery times. The Baker approach utilizes decentralized micro-hubs strategically located throughout the city’s districts, such as Karrada, Mansour, and Kadhimiya. This reduces the burden on central transport arteries and ensures faster response times for emergency services and commercial goods.</w:t>
      </w:r>
    </w:p>
    <w:bookmarkEnd w:id="22"/>
    <w:bookmarkStart w:id="23" w:name="pillar-2-digital-governance-integration"/>
    <w:p>
      <w:pPr>
        <w:pStyle w:val="Heading3"/>
      </w:pPr>
      <w:r>
        <w:t xml:space="preserve">Pillar 2: Digital Governance Integration</w:t>
      </w:r>
    </w:p>
    <w:p>
      <w:pPr>
        <w:pStyle w:val="FirstParagraph"/>
      </w:pPr>
      <w:r>
        <w:t xml:space="preserve">Baker systems incorporate a digital twin of Baghdad’s infrastructure. This allows for real-time monitoring of resource allocation. For instance, if water pressure drops in the Dora district, the Baker system automatically reroutes resources from adjacent areas while alerting maintenance crews. This level of granularity is crucial for a city as dense and diverse as Baghdad.</w:t>
      </w:r>
    </w:p>
    <w:bookmarkEnd w:id="23"/>
    <w:bookmarkStart w:id="24" w:name="pillar-3-community-centric-operations"/>
    <w:p>
      <w:pPr>
        <w:pStyle w:val="Heading3"/>
      </w:pPr>
      <w:r>
        <w:t xml:space="preserve">Pillar 3: Community-Centric Operations</w:t>
      </w:r>
    </w:p>
    <w:p>
      <w:pPr>
        <w:pStyle w:val="FirstParagraph"/>
      </w:pPr>
      <w:r>
        <w:t xml:space="preserve">A successful implementation in Iraq Baghdad must involve local communities. Baker protocols mandate the hiring and training of local personnel. This not only provides employment but ensures that the systems are culturally sensitive and sustainable over the long term.</w:t>
      </w:r>
    </w:p>
    <w:bookmarkEnd w:id="24"/>
    <w:bookmarkEnd w:id="25"/>
    <w:bookmarkStart w:id="26" w:name="phased-implementation-strategy"/>
    <w:p>
      <w:pPr>
        <w:pStyle w:val="Heading2"/>
      </w:pPr>
      <w:r>
        <w:t xml:space="preserve">Phased Implementation Strategy</w:t>
      </w:r>
    </w:p>
    <w:p>
      <w:pPr>
        <w:pStyle w:val="FirstParagraph"/>
      </w:pPr>
      <w:r>
        <w:t xml:space="preserve">The rollout of Baker systems in Iraq Baghdad will follow a rigorous, four-phase timeline to mitigate risks and ensure steady progress.</w:t>
      </w:r>
    </w:p>
    <w:p>
      <w:pPr>
        <w:numPr>
          <w:ilvl w:val="0"/>
          <w:numId w:val="1002"/>
        </w:numPr>
        <w:pStyle w:val="Compact"/>
      </w:pPr>
      <w:r>
        <w:rPr>
          <w:bCs/>
          <w:b/>
        </w:rPr>
        <w:t xml:space="preserve">Phase 1: Assessment &amp; Partnership (Months 1-6)</w:t>
      </w:r>
      <w:r>
        <w:br/>
      </w:r>
      <w:r>
        <w:t xml:space="preserve">Establish joint working groups with the Baghdad Municipality and relevant ministries. Conduct a comprehensive audit of existing infrastructure vulnerabilities. Define key performance indicators (KPIs) specific to the local context.</w:t>
      </w:r>
    </w:p>
    <w:p>
      <w:pPr>
        <w:numPr>
          <w:ilvl w:val="0"/>
          <w:numId w:val="1002"/>
        </w:numPr>
        <w:pStyle w:val="Compact"/>
      </w:pPr>
      <w:r>
        <w:rPr>
          <w:bCs/>
          <w:b/>
        </w:rPr>
        <w:t xml:space="preserve">Phase 2: Pilot Programs in Select Districts (Months 7-18)</w:t>
      </w:r>
      <w:r>
        <w:br/>
      </w:r>
      <w:r>
        <w:t xml:space="preserve">Launch Baker pilot projects in three distinct districts: one central (Al-Karkh), one eastern (Al-Shula), and one northern. These pilots will test the adaptive logistics networks and digital governance tools. Feedback loops will be established to refine protocols based on real-world performance.</w:t>
      </w:r>
    </w:p>
    <w:p>
      <w:pPr>
        <w:numPr>
          <w:ilvl w:val="0"/>
          <w:numId w:val="1002"/>
        </w:numPr>
        <w:pStyle w:val="Compact"/>
      </w:pPr>
      <w:r>
        <w:rPr>
          <w:bCs/>
          <w:b/>
        </w:rPr>
        <w:t xml:space="preserve">Phase 3: Scaling &amp; Integration (Months 19-36)</w:t>
      </w:r>
      <w:r>
        <w:br/>
      </w:r>
      <w:r>
        <w:t xml:space="preserve">Based on pilot success, expand the Baker framework to cover all twelve districts of Baghdad. Integrate with national grid systems for energy and water management. Begin training programs for mid-level Iraqi managers to take over operational leadership.</w:t>
      </w:r>
    </w:p>
    <w:p>
      <w:pPr>
        <w:numPr>
          <w:ilvl w:val="0"/>
          <w:numId w:val="1002"/>
        </w:numPr>
        <w:pStyle w:val="Compact"/>
      </w:pPr>
      <w:r>
        <w:rPr>
          <w:bCs/>
          <w:b/>
        </w:rPr>
        <w:t xml:space="preserve">Phase 4: Full Autonomy &amp; Sustainability (Months 37+)</w:t>
      </w:r>
      <w:r>
        <w:br/>
      </w:r>
      <w:r>
        <w:t xml:space="preserve">Transition full operational control to Iraqi entities. Baker international advisors will remain in a consultative role, ensuring quality standards are maintained while focusing on long-term strategic planning for future expansions.</w:t>
      </w:r>
    </w:p>
    <w:bookmarkEnd w:id="26"/>
    <w:bookmarkStart w:id="30" w:name="navigating-challenges-in-iraq-baghdad"/>
    <w:p>
      <w:pPr>
        <w:pStyle w:val="Heading2"/>
      </w:pPr>
      <w:r>
        <w:t xml:space="preserve">Navigating Challenges in Iraq Baghdad</w:t>
      </w:r>
    </w:p>
    <w:p>
      <w:pPr>
        <w:pStyle w:val="FirstParagraph"/>
      </w:pPr>
      <w:r>
        <w:t xml:space="preserve">No strategic initiative is without its hurdles. The implementation of Baker systems in Iraq Baghdad faces specific challenges that must be proactively managed.</w:t>
      </w:r>
    </w:p>
    <w:bookmarkStart w:id="27" w:name="challenge-1-bureaucratic-hurdles"/>
    <w:p>
      <w:pPr>
        <w:pStyle w:val="Heading3"/>
      </w:pPr>
      <w:r>
        <w:t xml:space="preserve">Challenge 1: Bureaucratic Hurdles</w:t>
      </w:r>
    </w:p>
    <w:p>
      <w:pPr>
        <w:pStyle w:val="FirstParagraph"/>
      </w:pPr>
      <w:r>
        <w:rPr>
          <w:bCs/>
          <w:b/>
        </w:rPr>
        <w:t xml:space="preserve">Mitigation:</w:t>
      </w:r>
      <w:r>
        <w:t xml:space="preserve">The Baker team will establish a dedicated liaison office within the Ministry of Planning to streamline permits and approvals. Transparency reports will be shared monthly with all stakeholders to build trust.</w:t>
      </w:r>
    </w:p>
    <w:bookmarkEnd w:id="27"/>
    <w:bookmarkStart w:id="28" w:name="challenge-2-security-concerns"/>
    <w:p>
      <w:pPr>
        <w:pStyle w:val="Heading3"/>
      </w:pPr>
      <w:r>
        <w:t xml:space="preserve">Challenge 2: Security Concerns</w:t>
      </w:r>
    </w:p>
    <w:p>
      <w:pPr>
        <w:pStyle w:val="FirstParagraph"/>
      </w:pPr>
      <w:r>
        <w:rPr>
          <w:bCs/>
          <w:b/>
        </w:rPr>
        <w:t xml:space="preserve">Mitigation:</w:t>
      </w:r>
      <w:r>
        <w:t xml:space="preserve">All Baker installations, particularly digital nodes, will be designed with redundant security features. Collaboration with local security forces is essential to ensure the safety of both equipment and personnel.</w:t>
      </w:r>
    </w:p>
    <w:bookmarkEnd w:id="28"/>
    <w:bookmarkStart w:id="29" w:name="X0ed94faf005e4868e66199d67b4450f4f788676"/>
    <w:p>
      <w:pPr>
        <w:pStyle w:val="Heading3"/>
      </w:pPr>
      <w:r>
        <w:t xml:space="preserve">Challenge 3: Cultural Resistance to Change</w:t>
      </w:r>
    </w:p>
    <w:p>
      <w:pPr>
        <w:pStyle w:val="FirstParagraph"/>
      </w:pPr>
      <w:r>
        <w:rPr>
          <w:bCs/>
          <w:b/>
        </w:rPr>
        <w:t xml:space="preserve">Mitigation:</w:t>
      </w:r>
      <w:r>
        <w:t xml:space="preserve">A robust community engagement campaign will accompany every phase of rollout. Town hall meetings, radio broadcasts in Arabic, and social media outreach will explain the benefits of Baker systems directly to Baghdad residents.</w:t>
      </w:r>
    </w:p>
    <w:bookmarkEnd w:id="29"/>
    <w:bookmarkEnd w:id="30"/>
    <w:bookmarkStart w:id="31" w:name="economic-and-social-benefits-for-iraq"/>
    <w:p>
      <w:pPr>
        <w:pStyle w:val="Heading2"/>
      </w:pPr>
      <w:r>
        <w:t xml:space="preserve">Economic and Social Benefits for Iraq</w:t>
      </w:r>
    </w:p>
    <w:p>
      <w:pPr>
        <w:pStyle w:val="FirstParagraph"/>
      </w:pPr>
      <w:r>
        <w:t xml:space="preserve">The introduction of Baker into Iraq Baghdad is projected to yield significant returns on investment, both economically and socially.</w:t>
      </w:r>
    </w:p>
    <w:p>
      <w:pPr>
        <w:numPr>
          <w:ilvl w:val="0"/>
          <w:numId w:val="1003"/>
        </w:numPr>
        <w:pStyle w:val="Compact"/>
      </w:pPr>
      <w:r>
        <w:rPr>
          <w:bCs/>
          <w:b/>
        </w:rPr>
        <w:t xml:space="preserve">Job Creation:</w:t>
      </w:r>
      <w:r>
        <w:t xml:space="preserve">The Baker framework prioritizes local employment. It is estimated that the full rollout will create over 5,000 direct jobs in logistics, IT maintenance, and urban management across Baghdad.</w:t>
      </w:r>
    </w:p>
    <w:p>
      <w:pPr>
        <w:numPr>
          <w:ilvl w:val="0"/>
          <w:numId w:val="1003"/>
        </w:numPr>
        <w:pStyle w:val="Compact"/>
      </w:pPr>
      <w:r>
        <w:t xml:space="preserve">Economic Efficiency:By reducing logistical delays by an estimated 30%, local businesses will see improved profit margins. This efficiency stimulates small and medium-sized enterprises (SMEs), which are the backbone of Baghdad’s economy.</w:t>
      </w:r>
    </w:p>
    <w:p>
      <w:pPr>
        <w:numPr>
          <w:ilvl w:val="0"/>
          <w:numId w:val="1003"/>
        </w:numPr>
        <w:pStyle w:val="Compact"/>
      </w:pPr>
      <w:r>
        <w:t xml:space="preserve">Improved Quality of Life:Better waste management, reliable electricity distribution, and cleaner water supplies directly impact public health. These improvements contribute to a more vibrant urban environment, encouraging tourism and foreign investment in Iraq.</w:t>
      </w:r>
    </w:p>
    <w:bookmarkEnd w:id="31"/>
    <w:bookmarkStart w:id="32" w:name="X8d7c82706689239575ff473ff34c62e0d8b6cc1"/>
    <w:p>
      <w:pPr>
        <w:pStyle w:val="Heading2"/>
      </w:pPr>
      <w:r>
        <w:t xml:space="preserve">Conclusion: A Future Built on Baker Principles</w:t>
      </w:r>
    </w:p>
    <w:p>
      <w:pPr>
        <w:pStyle w:val="FirstParagraph"/>
      </w:pPr>
      <w:r>
        <w:t xml:space="preserve">In conclusion, the seminar presentation highlights that the strategic adoption of Baker methodologies in Iraq Baghdad is not just a logistical upgrade; it is a catalyst for broader regional stability and prosperity. By addressing the unique needs of Baghdad through adaptive logistics, digital governance, and community-centric operations, we can build a resilient future.</w:t>
      </w:r>
    </w:p>
    <w:p>
      <w:pPr>
        <w:pStyle w:val="BodyText"/>
      </w:pPr>
      <w:r>
        <w:t xml:space="preserve">The success of this initiative depends on the continued collaboration between international experts and Iraqi leadership. It is a partnership grounded in mutual respect and shared goals. The Baker framework offers a viable path forward, transforming challenges into opportunities for growth.</w:t>
      </w:r>
    </w:p>
    <w:p>
      <w:pPr>
        <w:pStyle w:val="BodyText"/>
      </w:pPr>
      <w:r>
        <w:t xml:space="preserve">We urge all stakeholders to support this vision. Together, we can ensure that Iraq Baghdad emerges as a beacon of modernization and peace in the Middle East.</w:t>
      </w:r>
    </w:p>
    <w:bookmarkEnd w:id="32"/>
    <w:bookmarkStart w:id="33" w:name="questions-and-discussion"/>
    <w:p>
      <w:pPr>
        <w:pStyle w:val="Heading2"/>
      </w:pPr>
      <w:r>
        <w:t xml:space="preserve">Questions and Discussion</w:t>
      </w:r>
    </w:p>
    <w:p>
      <w:pPr>
        <w:pStyle w:val="FirstParagraph"/>
      </w:pPr>
      <w:r>
        <w:t xml:space="preserve">We now open the floor for questions regarding the Baker implementation plan, its specific applications in Iraq Baghdad, and potential areas for further collaboration.</w:t>
      </w:r>
    </w:p>
    <w:p>
      <w:r>
        <w:pict>
          <v:rect style="width:0;height:1.5pt" o:hralign="center" o:hrstd="t" o:hr="t"/>
        </w:pict>
      </w:r>
    </w:p>
    <w:p>
      <w:pPr>
        <w:pStyle w:val="FirstParagraph"/>
      </w:pPr>
      <w:r>
        <w:rPr>
          <w:iCs/>
          <w:i/>
        </w:rPr>
        <w:t xml:space="preserve">Please direct your inquiries to the lead presenter.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Baker in Iraq Baghdad</dc:title>
  <dc:creator/>
  <dc:language>en</dc:language>
  <cp:keywords/>
  <dcterms:created xsi:type="dcterms:W3CDTF">2026-07-29T17:56:46Z</dcterms:created>
  <dcterms:modified xsi:type="dcterms:W3CDTF">2026-07-29T17:56:46Z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