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Argentina</w:t>
      </w:r>
      <w:r>
        <w:t xml:space="preserve"> </w:t>
      </w:r>
      <w:r>
        <w:t xml:space="preserve">Córdoba</w:t>
      </w:r>
    </w:p>
    <w:bookmarkStart w:id="30" w:name="seminar-presentation-slides"/>
    <w:p>
      <w:pPr>
        <w:pStyle w:val="Heading1"/>
      </w:pPr>
      <w:r>
        <w:t xml:space="preserve">Seminar Presentation Slides</w:t>
      </w:r>
    </w:p>
    <w:bookmarkStart w:id="20" w:name="Xfb4d483a747dc2a994d95415f425604baf2767a"/>
    <w:p>
      <w:pPr>
        <w:pStyle w:val="Heading2"/>
      </w:pPr>
      <w:r>
        <w:t xml:space="preserve">Title Slide: The Evolving Role of the Banker in Argentina Córdoba</w:t>
      </w:r>
    </w:p>
    <w:p>
      <w:pPr>
        <w:pStyle w:val="FirstParagraph"/>
      </w:pPr>
      <w:r>
        <w:rPr>
          <w:bCs/>
          <w:b/>
        </w:rPr>
        <w:t xml:space="preserve">Presentation Overview:</w:t>
      </w:r>
      <w:r>
        <w:br/>
      </w:r>
      <w:r>
        <w:t xml:space="preserve">Welcome to this comprehensive seminar presentation. Today, we will explore the intricate dynamics of the banking sector within one of Argentina's most vital economic hubs: Córdoba. This document is designed not merely as a visual aid, but as a robust resource for understanding how the traditional definition of a</w:t>
      </w:r>
      <w:r>
        <w:t xml:space="preserve"> </w:t>
      </w:r>
      <w:r>
        <w:rPr>
          <w:bCs/>
          <w:b/>
        </w:rPr>
        <w:t xml:space="preserve">Banker</w:t>
      </w:r>
      <w:r>
        <w:t xml:space="preserve"> </w:t>
      </w:r>
      <w:r>
        <w:t xml:space="preserve">is being rewritten in real-time amidst local and national challenges. The focus remains strictly on the operational, cultural, and regulatory landscape specific to</w:t>
      </w:r>
      <w:r>
        <w:t xml:space="preserve"> </w:t>
      </w:r>
      <w:r>
        <w:rPr>
          <w:bCs/>
          <w:b/>
        </w:rPr>
        <w:t xml:space="preserve">Argentina Córdoba</w:t>
      </w:r>
      <w:r>
        <w:t xml:space="preserve">. By examining this unique region, we gain insights applicable to broader emerging markets.</w:t>
      </w:r>
    </w:p>
    <w:bookmarkEnd w:id="20"/>
    <w:bookmarkStart w:id="21" w:name="X2a6cd0f761d556b483ce6636b8068c942333b7c"/>
    <w:p>
      <w:pPr>
        <w:pStyle w:val="Heading2"/>
      </w:pPr>
      <w:r>
        <w:t xml:space="preserve">Seminar Presentation Slides: Contextualizing the Region</w:t>
      </w:r>
    </w:p>
    <w:p>
      <w:pPr>
        <w:pStyle w:val="FirstParagraph"/>
      </w:pPr>
      <w:r>
        <w:t xml:space="preserve">Before delving into the specific duties of a banker, we must understand the terrain. Córdoba is not just any province; it is a powerhouse of agriculture, industry, and technology in Latin America. However, its proximity to Buenos Aires often overshadows its autonomous economic narrative. For every aspiring or current</w:t>
      </w:r>
      <w:r>
        <w:t xml:space="preserve"> </w:t>
      </w:r>
      <w:r>
        <w:rPr>
          <w:bCs/>
          <w:b/>
        </w:rPr>
        <w:t xml:space="preserve">Banker</w:t>
      </w:r>
      <w:r>
        <w:t xml:space="preserve">, understanding this local identity is paramount.</w:t>
      </w:r>
      <w:r>
        <w:br/>
      </w:r>
      <w:r>
        <w:br/>
      </w:r>
      <w:r>
        <w:t xml:space="preserve">The financial ecosystem in Córdoba operates under the heavy umbrella of national monetary policy from the Central Bank of Argentina (BCRA), yet it possesses distinct regional characteristics. The</w:t>
      </w:r>
      <w:r>
        <w:t xml:space="preserve"> </w:t>
      </w:r>
      <w:r>
        <w:rPr>
          <w:bCs/>
          <w:b/>
        </w:rPr>
        <w:t xml:space="preserve">Seminar Presentation Slides</w:t>
      </w:r>
      <w:r>
        <w:t xml:space="preserve"> </w:t>
      </w:r>
      <w:r>
        <w:t xml:space="preserve">herein will dissect how a banker must navigate high inflation, currency controls (cepo cambiario), and fiscal deficits while serving clients in a province known for its strong entrepreneurial spirit. The modern banker in Córdoba is no longer just a manager of deposits; they are an advisor on survival, growth, and internationalization.</w:t>
      </w:r>
    </w:p>
    <w:bookmarkEnd w:id="21"/>
    <w:bookmarkStart w:id="22" w:name="the-traditional-vs.-modern-banker"/>
    <w:p>
      <w:pPr>
        <w:pStyle w:val="Heading2"/>
      </w:pPr>
      <w:r>
        <w:t xml:space="preserve">The Traditional vs. Modern Banker</w:t>
      </w:r>
    </w:p>
    <w:p>
      <w:pPr>
        <w:pStyle w:val="FirstParagraph"/>
      </w:pPr>
      <w:r>
        <w:t xml:space="preserve">Historically, the archetype of a banker in Argentina was conservative, risk-averse, and heavily bureaucratic. However, the current economic volatility in Córdoba demands a paradigm shift. The modern banker must possess agility and deep local knowledge.</w:t>
      </w:r>
      <w:r>
        <w:br/>
      </w:r>
      <w:r>
        <w:br/>
      </w:r>
      <w:r>
        <w:t xml:space="preserve">In our seminar presentation slides, we categorize the modern</w:t>
      </w:r>
      <w:r>
        <w:t xml:space="preserve"> </w:t>
      </w:r>
      <w:r>
        <w:rPr>
          <w:bCs/>
          <w:b/>
        </w:rPr>
        <w:t xml:space="preserve">Banker</w:t>
      </w:r>
      <w:r>
        <w:t xml:space="preserve"> </w:t>
      </w:r>
      <w:r>
        <w:t xml:space="preserve">into three distinct roles:</w:t>
      </w:r>
      <w:r>
        <w:br/>
      </w:r>
      <w:r>
        <w:t xml:space="preserve">1.</w:t>
      </w:r>
      <w:r>
        <w:t xml:space="preserve"> </w:t>
      </w:r>
      <w:r>
        <w:rPr>
          <w:bCs/>
          <w:b/>
        </w:rPr>
        <w:t xml:space="preserve">The Technological Bridge:</w:t>
      </w:r>
      <w:r>
        <w:t xml:space="preserve"> </w:t>
      </w:r>
      <w:r>
        <w:t xml:space="preserve">Implementing fintech solutions that cater to the unbanked population in rural Córdoba.</w:t>
      </w:r>
      <w:r>
        <w:br/>
      </w:r>
      <w:r>
        <w:t xml:space="preserve">2.</w:t>
      </w:r>
      <w:r>
        <w:t xml:space="preserve"> </w:t>
      </w:r>
      <w:r>
        <w:rPr>
          <w:bCs/>
          <w:b/>
        </w:rPr>
        <w:t xml:space="preserve">The Economic Interpreter:</w:t>
      </w:r>
      <w:r>
        <w:t xml:space="preserve"> </w:t>
      </w:r>
      <w:r>
        <w:t xml:space="preserve">3.</w:t>
      </w:r>
      <w:r>
        <w:t xml:space="preserve"> </w:t>
      </w:r>
      <w:r>
        <w:rPr>
          <w:bCs/>
          <w:b/>
        </w:rPr>
        <w:t xml:space="preserve">The Community Anchor:</w:t>
      </w:r>
      <w:r>
        <w:t xml:space="preserve"> </w:t>
      </w:r>
      <w:r>
        <w:t xml:space="preserve">Maintaining trust in a region where historical distrust of financial institutions is prevalent due to past economic crises.</w:t>
      </w:r>
    </w:p>
    <w:bookmarkEnd w:id="22"/>
    <w:bookmarkStart w:id="23" w:name="Xe5297d70ce37b1d3dab894399b70755b5f93660"/>
    <w:p>
      <w:pPr>
        <w:pStyle w:val="Heading2"/>
      </w:pPr>
      <w:r>
        <w:t xml:space="preserve">Economic Landscape: Agriculture and Industry</w:t>
      </w:r>
    </w:p>
    <w:p>
      <w:pPr>
        <w:pStyle w:val="FirstParagraph"/>
      </w:pPr>
      <w:r>
        <w:t xml:space="preserve">The backbone of Córdoba’s economy lies in its agribusiness sector (soybeans, corn) and its automotive industry. A banker operating in this region must understand the cyclical nature of these industries.</w:t>
      </w:r>
      <w:r>
        <w:br/>
      </w:r>
      <w:r>
        <w:br/>
      </w:r>
      <w:r>
        <w:t xml:space="preserve">When analyzing credit applications from agricultural cooperatives or manufacturing plants, the</w:t>
      </w:r>
      <w:r>
        <w:t xml:space="preserve"> </w:t>
      </w:r>
      <w:r>
        <w:rPr>
          <w:bCs/>
          <w:b/>
        </w:rPr>
        <w:t xml:space="preserve">Banker</w:t>
      </w:r>
      <w:r>
        <w:t xml:space="preserve"> </w:t>
      </w:r>
      <w:r>
        <w:t xml:space="preserve">must look beyond standard collateral. They must assess weather risks, global commodity prices, and export logistics. In Córdoba, cash flow is often tied to harvest seasons. Therefore, loan structuring requires flexibility that traditional banking models often lack.</w:t>
      </w:r>
      <w:r>
        <w:br/>
      </w:r>
      <w:r>
        <w:br/>
      </w:r>
      <w:r>
        <w:t xml:space="preserve">Furthermore, the industrial sector in Córdoba has been pushing for technological upgrades (Industry 4.0). Bankers are increasingly tasked with financing green energy projects and automation technologies. This shift represents a major opportunity for financial institutions that can offer specialized "green credit" products tailored to the specific needs of Córdoba’s factories.</w:t>
      </w:r>
    </w:p>
    <w:bookmarkEnd w:id="23"/>
    <w:bookmarkStart w:id="24" w:name="X43aaf91392f7d07d228b4fa261b32d8dd93c79b"/>
    <w:p>
      <w:pPr>
        <w:pStyle w:val="Heading2"/>
      </w:pPr>
      <w:r>
        <w:t xml:space="preserve">The Challenge of Inflation and Currency Controls</w:t>
      </w:r>
    </w:p>
    <w:p>
      <w:pPr>
        <w:pStyle w:val="FirstParagraph"/>
      </w:pPr>
      <w:r>
        <w:t xml:space="preserve">No discussion on banking in Argentina is complete without addressing inflation. For the professional</w:t>
      </w:r>
      <w:r>
        <w:t xml:space="preserve"> </w:t>
      </w:r>
      <w:r>
        <w:rPr>
          <w:bCs/>
          <w:b/>
        </w:rPr>
        <w:t xml:space="preserve">Banker</w:t>
      </w:r>
      <w:r>
        <w:t xml:space="preserve">, this is the primary daily challenge. Clients in Córdoba, like those elsewhere in Argentina, are desperate to preserve purchasing power.</w:t>
      </w:r>
      <w:r>
        <w:br/>
      </w:r>
      <w:r>
        <w:br/>
      </w:r>
      <w:r>
        <w:t xml:space="preserve">The role of the banker has shifted from selling high-interest savings accounts to offering currency diversification strategies within regulatory limits. This involves educating clients on how to utilize foreign currency accounts (if accessible), protected bonds (Leliqs and Pacos), or digital assets where legal frameworks permit.</w:t>
      </w:r>
      <w:r>
        <w:br/>
      </w:r>
      <w:r>
        <w:br/>
      </w:r>
      <w:r>
        <w:t xml:space="preserve">In our seminar presentation slides, we emphasize that transparency is the banker's most valuable asset. In an environment of rapid price changes, clear communication regarding fees, interest rates, and real returns is essential to maintain client loyalty in Córdoba.</w:t>
      </w:r>
    </w:p>
    <w:bookmarkEnd w:id="24"/>
    <w:bookmarkStart w:id="25" w:name="digital-transformation-in-córdoba"/>
    <w:p>
      <w:pPr>
        <w:pStyle w:val="Heading2"/>
      </w:pPr>
      <w:r>
        <w:t xml:space="preserve">Digital Transformation in Córdoba</w:t>
      </w:r>
    </w:p>
    <w:p>
      <w:pPr>
        <w:pStyle w:val="FirstParagraph"/>
      </w:pPr>
      <w:r>
        <w:t xml:space="preserve">While Buenos Aires leads in digital adoption, Córdoba is rapidly catching up. The "Seminar Presentation Slides" highlight that a modern banker must be digitally literate. Mobile banking apps are no longer optional; they are the primary interface for many young entrepreneurs and consumers in the province.</w:t>
      </w:r>
      <w:r>
        <w:br/>
      </w:r>
      <w:r>
        <w:br/>
      </w:r>
      <w:r>
        <w:t xml:space="preserve">However, a significant portion of Córdoba’s population still relies on physical branches. The successful banker strikes a balance between promoting digital efficiency and maintaining human contact. Hybrid service models are becoming standard. Bankers must train their staff not just in transaction processing, but in digital troubleshooting and cybersecurity awareness for clients.</w:t>
      </w:r>
    </w:p>
    <w:bookmarkEnd w:id="25"/>
    <w:bookmarkStart w:id="26" w:name="X101ecc4296dd6393e0a669a519e77b87c8106e0"/>
    <w:p>
      <w:pPr>
        <w:pStyle w:val="Heading2"/>
      </w:pPr>
      <w:r>
        <w:t xml:space="preserve">Regulatory Compliance and Risk Management</w:t>
      </w:r>
    </w:p>
    <w:p>
      <w:pPr>
        <w:pStyle w:val="FirstParagraph"/>
      </w:pPr>
      <w:r>
        <w:t xml:space="preserve">The regulatory framework imposed by the BCRA is complex and frequently changing. For any banker operating in Córdoba, staying compliant is not optional; it is existential. This includes strict adherence to anti-money laundering (AML) protocols, known locally as "Lavado de Activos."</w:t>
      </w:r>
      <w:r>
        <w:br/>
      </w:r>
      <w:r>
        <w:br/>
      </w:r>
      <w:r>
        <w:t xml:space="preserve">Given Córdoba's status as a commercial hub, there are heightened risks related to informal currency exchanges (the "blue dollar" market). The professional</w:t>
      </w:r>
      <w:r>
        <w:t xml:space="preserve"> </w:t>
      </w:r>
      <w:r>
        <w:rPr>
          <w:bCs/>
          <w:b/>
        </w:rPr>
        <w:t xml:space="preserve">Banker</w:t>
      </w:r>
      <w:r>
        <w:t xml:space="preserve"> </w:t>
      </w:r>
      <w:r>
        <w:t xml:space="preserve">must be vigilant in identifying suspicious activities that may attempt to circumvent capital controls. Risk management strategies must be dynamic, adjusting quickly to new decrees and circulars issued by regulatory bodies.</w:t>
      </w:r>
    </w:p>
    <w:bookmarkEnd w:id="26"/>
    <w:bookmarkStart w:id="27" w:name="X15e38b1b01ffd90d4fe408b5bf3938bb9006a6e"/>
    <w:p>
      <w:pPr>
        <w:pStyle w:val="Heading2"/>
      </w:pPr>
      <w:r>
        <w:t xml:space="preserve">Social Responsibility and Local Development</w:t>
      </w:r>
    </w:p>
    <w:p>
      <w:pPr>
        <w:pStyle w:val="FirstParagraph"/>
      </w:pPr>
      <w:r>
        <w:t xml:space="preserve">Banking in Córdoba is deeply intertwined with social responsibility. Many local banks are family-owned or have strong roots in the community. The banker’s role extends to fostering local development through micro-credit programs for small businesses and agricultural startups.</w:t>
      </w:r>
      <w:r>
        <w:br/>
      </w:r>
      <w:r>
        <w:br/>
      </w:r>
      <w:r>
        <w:t xml:space="preserve">We advocate for a model where banking success is measured not only by profit margins but by the economic resilience of Córdoba’s communities. Supporting education, entrepreneurship, and infrastructure projects contributes to a stable financial ecosystem. The</w:t>
      </w:r>
      <w:r>
        <w:t xml:space="preserve"> </w:t>
      </w:r>
      <w:r>
        <w:rPr>
          <w:bCs/>
          <w:b/>
        </w:rPr>
        <w:t xml:space="preserve">Seminar Presentation Slides</w:t>
      </w:r>
      <w:r>
        <w:t xml:space="preserve"> </w:t>
      </w:r>
      <w:r>
        <w:t xml:space="preserve">conclude that ethical banking is good business in the long term.</w:t>
      </w:r>
    </w:p>
    <w:bookmarkEnd w:id="27"/>
    <w:bookmarkStart w:id="28" w:name="X4d2fa447e4bf8c592b3c350b33f1a8b377c5265"/>
    <w:p>
      <w:pPr>
        <w:pStyle w:val="Heading2"/>
      </w:pPr>
      <w:r>
        <w:t xml:space="preserve">Conclusion: The Future of Banking in Córdoba</w:t>
      </w:r>
    </w:p>
    <w:p>
      <w:pPr>
        <w:pStyle w:val="FirstParagraph"/>
      </w:pPr>
      <w:r>
        <w:t xml:space="preserve">To summarize, the role of the banker in Argentina Córdoba is evolving from a static administrator to a dynamic strategic partner. Success requires a blend of technical financial knowledge, technological adaptability, and deep cultural understanding.</w:t>
      </w:r>
      <w:r>
        <w:br/>
      </w:r>
      <w:r>
        <w:br/>
      </w:r>
      <w:r>
        <w:t xml:space="preserve">As we conclude this seminar presentation slides document, we urge all banking professionals to embrace change. The challenges presented by inflation and regulation are significant, but the opportunities for growth in Córdoba’s diversified economy are vast. By adhering to ethical standards and leveraging technology, the modern banker can drive sustainable development.</w:t>
      </w:r>
      <w:r>
        <w:br/>
      </w:r>
      <w:r>
        <w:br/>
      </w:r>
      <w:r>
        <w:rPr>
          <w:bCs/>
          <w:b/>
        </w:rPr>
        <w:t xml:space="preserve">Key Takeaway:</w:t>
      </w:r>
      <w:r>
        <w:t xml:space="preserve"> </w:t>
      </w:r>
      <w:r>
        <w:t xml:space="preserve">The future belongs to bankers who listen to their clients, adapt to technological shifts, and remain resilient in the face of economic volatility.</w:t>
      </w:r>
    </w:p>
    <w:bookmarkEnd w:id="28"/>
    <w:bookmarkStart w:id="29" w:name="frequently-asked-questions-discussion"/>
    <w:p>
      <w:pPr>
        <w:pStyle w:val="Heading2"/>
      </w:pPr>
      <w:r>
        <w:t xml:space="preserve">Frequently Asked Questions &amp; Discussion</w:t>
      </w:r>
    </w:p>
    <w:p>
      <w:pPr>
        <w:pStyle w:val="FirstParagraph"/>
      </w:pPr>
      <w:r>
        <w:t xml:space="preserve">We now open the floor for discussion regarding the implementation of these strategies in your respective institutions. Please consider how you can integrate local agricultural insights into your risk models or how you might better serve digital-native clients in Córdoba.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Banker in Argentina Córdoba</dc:title>
  <dc:creator/>
  <dc:language>en</dc:language>
  <cp:keywords/>
  <dcterms:created xsi:type="dcterms:W3CDTF">2026-07-30T04:10:33Z</dcterms:created>
  <dcterms:modified xsi:type="dcterms:W3CDTF">2026-07-30T04:10:33Z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