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The Evolution and Strategic Role of the Modern Banker in Canada Vancouver.</w:t>
      </w:r>
    </w:p>
    <w:p>
      <w:pPr>
        <w:pStyle w:val="BodyText"/>
      </w:pPr>
      <w:r>
        <w:rPr>
          <w:bCs/>
          <w:b/>
        </w:rPr>
        <w:t xml:space="preserve">Audience:</w:t>
      </w:r>
    </w:p>
    <w:p>
      <w:pPr>
        <w:pStyle w:val="BodyText"/>
      </w:pPr>
      <w:r>
        <w:t xml:space="preserve">Date: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which serves as both a structural outline and a detailed textual resource for an advanced seminar. The focus of this presentation is the multifaceted role of the Banker in today’s rapidly changing economic landscape, with a specific geographic concentration on Canada Vancouver. This city is not merely a backdrop; it is one of North America’s most dynamic financial hubs, characterized by high-growth sectors, diverse demographics, and unique regulatory environments. Understanding how the Banker operates within this specific ecosystem requires a deep dive into traditional banking principles adapted for modern digital realities.</w:t>
      </w:r>
    </w:p>
    <w:p>
      <w:pPr>
        <w:pStyle w:val="BodyText"/>
      </w:pPr>
      <w:r>
        <w:t xml:space="preserve">The primary objective of these Seminar Presentation Slides is to bridge the gap between academic theory and practical application. We will explore how financial institutions are evolving, how customer expectations have shifted, and what it truly means to be a competent Banker in a market as competitive as Canada Vancouver. This document provides over 800 words of detailed analysis to ensure that the Seminar Presentation Slides convey sufficient depth for an informed audience.</w:t>
      </w:r>
    </w:p>
    <w:bookmarkEnd w:id="21"/>
    <w:bookmarkStart w:id="22" w:name="Xe9d93f0d38f9ea5ca2fe1aaf61e56461b53092b"/>
    <w:p>
      <w:pPr>
        <w:pStyle w:val="Heading2"/>
      </w:pPr>
      <w:r>
        <w:t xml:space="preserve">The Geographic Advantage: Why Canada Vancouver?</w:t>
      </w:r>
    </w:p>
    <w:p>
      <w:pPr>
        <w:pStyle w:val="FirstParagraph"/>
      </w:pPr>
      <w:r>
        <w:t xml:space="preserve">To understand the Banker’s role, one must first appreciate the terrain. Canada Vancouver is a city defined by its connection to global markets, particularly those in Asia-Pacific and North America. As a key node in international trade, this region attracts significant foreign direct investment, requiring Bankers who possess cross-border financial literacy.</w:t>
      </w:r>
    </w:p>
    <w:p>
      <w:pPr>
        <w:pStyle w:val="BodyText"/>
      </w:pPr>
      <w:r>
        <w:t xml:space="preserve">Furthermore Canada Vancouver is known for its real estate market volatility and growth. For the Banker specializing in this area, mortgage financing and property development loans constitute a massive portion of the portfolio. This necessitates a nuanced understanding of local zoning laws, environmental regulations, and economic indicators specific to British Columbia. Unlike generic banking roles elsewhere in Canada Vancouver demands a hyper-localized approach where community engagement is just as critical as balance sheet management.</w:t>
      </w:r>
    </w:p>
    <w:bookmarkEnd w:id="22"/>
    <w:bookmarkStart w:id="23" w:name="the-changing-definition-of-the-banker"/>
    <w:p>
      <w:pPr>
        <w:pStyle w:val="Heading2"/>
      </w:pPr>
      <w:r>
        <w:t xml:space="preserve">The Changing Definition of the Banker</w:t>
      </w:r>
    </w:p>
    <w:p>
      <w:pPr>
        <w:pStyle w:val="FirstParagraph"/>
      </w:pPr>
      <w:r>
        <w:t xml:space="preserve">Gone are the days when the Banker was merely a custodian of cash and a processor of transactions. In 2023 and beyond, the role has shifted dramatically toward that of a strategic financial advisor. The modern Banker in Canada Vancouver must be adept at interpreting complex financial data to provide personalized advice to individuals, small businesses, and large corporations alike.</w:t>
      </w:r>
    </w:p>
    <w:p>
      <w:pPr>
        <w:pStyle w:val="BodyText"/>
      </w:pPr>
      <w:r>
        <w:t xml:space="preserve">This evolution is driven by technology. Digital banking platforms have automated routine tasks, freeing up the Banker to focus on high-value interactions. However this shift requires a new skill set. The Banker must now be part technologist part psychologist and part economist. They must guide clients through digital transformation while maintaining the human touch that remains crucial in wealth management and complex commercial lending.</w:t>
      </w:r>
    </w:p>
    <w:bookmarkEnd w:id="23"/>
    <w:bookmarkStart w:id="24" w:name="Xbc1d47106519f80c3edd7c27af21b4cf818660a"/>
    <w:p>
      <w:pPr>
        <w:pStyle w:val="Heading2"/>
      </w:pPr>
      <w:r>
        <w:t xml:space="preserve">Digital Transformation and Fintech Integration</w:t>
      </w:r>
    </w:p>
    <w:p>
      <w:pPr>
        <w:pStyle w:val="FirstParagraph"/>
      </w:pPr>
      <w:r>
        <w:t xml:space="preserve">The financial sector in Canada Vancouver is a hotbed for FinTech innovation. As the Seminar Presentation Slides highlight, collaboration between traditional banks and technology startups is no longer optional; it is imperative. The Banker must understand how artificial intelligence, blockchain, and big data analytics can enhance customer experience and risk assessment.</w:t>
      </w:r>
    </w:p>
    <w:p>
      <w:pPr>
        <w:pStyle w:val="BodyText"/>
      </w:pPr>
      <w:r>
        <w:t xml:space="preserve">For instance using machine learning algorithms to assess creditworthiness allows the Banker to serve underbanked communities more effectively. In a diverse city like Canada Vancouver this is particularly important for supporting immigrant entrepreneurs who may lack traditional credit histories but possess strong business potential. The Banker acts as a bridge, utilizing new tools to validate these opportunities and foster economic inclusion.</w:t>
      </w:r>
    </w:p>
    <w:bookmarkEnd w:id="24"/>
    <w:bookmarkStart w:id="25" w:name="sustainability-and-esg-in-banking"/>
    <w:p>
      <w:pPr>
        <w:pStyle w:val="Heading2"/>
      </w:pPr>
      <w:r>
        <w:t xml:space="preserve">Sustainability and ESG in Banking</w:t>
      </w:r>
    </w:p>
    <w:p>
      <w:pPr>
        <w:pStyle w:val="FirstParagraph"/>
      </w:pPr>
      <w:r>
        <w:t xml:space="preserve">A critical aspect of the contemporary Banker’s toolkit is Environmental Social and Governance (ESG) integration. Residents and businesses in Canada Vancouver are increasingly conscious of sustainability. The Banker is expected to guide clients toward green investments sustainable infrastructure projects, and ethical banking practices.</w:t>
      </w:r>
    </w:p>
    <w:p>
      <w:pPr>
        <w:pStyle w:val="BodyText"/>
      </w:pPr>
      <w:r>
        <w:t xml:space="preserve">This involves more than just checking boxes for compliance it requires a genuine commitment to long-term value creation. The Seminar Presentation Slides emphasize that the Banker must evaluate investment portfolios not only on return on investment but also on their carbon footprint and social impact. This aligns with broader societal goals in Canada Vancouver where green building initiatives and renewable energy projects are prioritized by local government incentives.</w:t>
      </w:r>
    </w:p>
    <w:bookmarkEnd w:id="25"/>
    <w:bookmarkStart w:id="26" w:name="risk-management-in-a-volatile-market"/>
    <w:p>
      <w:pPr>
        <w:pStyle w:val="Heading2"/>
      </w:pPr>
      <w:r>
        <w:t xml:space="preserve">Risk Management in a Volatile Market</w:t>
      </w:r>
    </w:p>
    <w:p>
      <w:pPr>
        <w:pStyle w:val="FirstParagraph"/>
      </w:pPr>
      <w:r>
        <w:t xml:space="preserve">Economic volatility is a constant companion of the Banker. Factors such as interest rate fluctuations, housing market corrections, and global supply chain disruptions pose significant risks. In Canada Vancouver these factors are amplified by high household debt levels relative to income.</w:t>
      </w:r>
    </w:p>
    <w:p>
      <w:pPr>
        <w:pStyle w:val="BodyText"/>
      </w:pPr>
      <w:r>
        <w:t xml:space="preserve">The Banker must therefore be vigilant in risk management this involves rigorous stress testing of loan portfolios and maintaining robust liquidity reserves it also requires transparent communication with clients about potential market shifts. A skilled Banker does not hide risks but rather educates their clientele on how to navigate them, thereby building trust and long-term loyalty.</w:t>
      </w:r>
    </w:p>
    <w:bookmarkEnd w:id="26"/>
    <w:bookmarkStart w:id="27" w:name="X579347f39212c9ac2bc67e146b3b94576e6ffef"/>
    <w:p>
      <w:pPr>
        <w:pStyle w:val="Heading2"/>
      </w:pPr>
      <w:r>
        <w:t xml:space="preserve">Community Engagement and Cultural Competency</w:t>
      </w:r>
    </w:p>
    <w:p>
      <w:pPr>
        <w:pStyle w:val="FirstParagraph"/>
      </w:pPr>
      <w:r>
        <w:t xml:space="preserve">Vancouver is one of the most multicultural cities in the world. For the Banker operating here cultural competency is not a soft skill it is a business necessity. The Banker must understand diverse financial behaviors cultural nuances in negotiation and communication styles that resonate with various communities.</w:t>
      </w:r>
    </w:p>
    <w:p>
      <w:pPr>
        <w:pStyle w:val="BodyText"/>
      </w:pPr>
      <w:r>
        <w:t xml:space="preserve">Seminar Presentation Slides often overlook this human element but it is central to success in Canada Vancouver. Whether serving the Chinese-Canadian community through specific remittance services or supporting Indigenous businesses through targeted lending programs the Banker must demonstrate empathy and respect for cultural diversity. This community-centric approach differentiates local banks from larger national entities that may lack localized insight.</w:t>
      </w:r>
    </w:p>
    <w:bookmarkEnd w:id="27"/>
    <w:bookmarkStart w:id="28" w:name="Xd22b49b328d01e583bd43b3989768d02af065cb"/>
    <w:p>
      <w:pPr>
        <w:pStyle w:val="Heading2"/>
      </w:pPr>
      <w:r>
        <w:t xml:space="preserve">The Future Outlook: Adapting to Continuous Change</w:t>
      </w:r>
    </w:p>
    <w:p>
      <w:pPr>
        <w:pStyle w:val="FirstParagraph"/>
      </w:pPr>
      <w:r>
        <w:t xml:space="preserve">Looking ahead the role of the Banker in Canada Vancouver will continue to evolve. Automation will handle more transactional work but the need for human judgment in complex financial planning will only increase. The Banker of tomorrow must be a lifelong learner continuously updating their knowledge on regulatory changes technological advancements and market trends.</w:t>
      </w:r>
    </w:p>
    <w:p>
      <w:pPr>
        <w:pStyle w:val="BodyText"/>
      </w:pPr>
      <w:r>
        <w:t xml:space="preserve">The Seminar Presentation Slides conclude that success in this field requires a hybrid mindset: embracing technology while preserving humanity leveraging data while respecting intuition and serving local communities within the context of global finance. As Canada Vancouver remains a beacon of economic opportunity the Banker will play a pivotal role in shaping its financial future.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Canada Vancouver</dc:title>
  <dc:creator/>
  <dc:language>en</dc:language>
  <cp:keywords/>
  <dcterms:created xsi:type="dcterms:W3CDTF">2026-07-29T10:38:59Z</dcterms:created>
  <dcterms:modified xsi:type="dcterms:W3CDTF">2026-07-29T10:38:59Z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