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China</w:t>
      </w:r>
      <w:r>
        <w:t xml:space="preserve"> </w:t>
      </w:r>
      <w:r>
        <w:t xml:space="preserve">Shanghai</w:t>
      </w:r>
    </w:p>
    <w:bookmarkStart w:id="29" w:name="X4df402a7ef770d657f200af9891b3b966a51293"/>
    <w:p>
      <w:pPr>
        <w:pStyle w:val="Heading1"/>
      </w:pPr>
      <w:r>
        <w:t xml:space="preserve">Seminar Presentation Slides: The Evolution and Strategy of the Modern Banker in China Shanghai</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Financial Professionals, Policy Makers, and Academic Researchers</w:t>
      </w:r>
      <w:r>
        <w:br/>
      </w:r>
      <w:r>
        <w:rPr>
          <w:bCs/>
          <w:b/>
        </w:rPr>
        <w:t xml:space="preserve">Context:</w:t>
      </w:r>
      <w:r>
        <w:t xml:space="preserve">This document serves as the comprehensive text for a Seminar Presentation Slides deck focused on the critical role of the Banker within the dynamic economic landscape of China Shanghai.</w:t>
      </w:r>
    </w:p>
    <w:p>
      <w:pPr>
        <w:pStyle w:val="BodyText"/>
      </w:pPr>
      <w:r>
        <w:t xml:space="preserve">Slide 1: Introduction and Contextual Framework</w:t>
      </w:r>
    </w:p>
    <w:bookmarkStart w:id="20" w:name="X00ba62e7cb741c6b414353bce5d328ff603381b"/>
    <w:p>
      <w:pPr>
        <w:pStyle w:val="Heading3"/>
      </w:pPr>
      <w:r>
        <w:t xml:space="preserve">The Strategic Importance of China Shanghai</w:t>
      </w:r>
    </w:p>
    <w:p>
      <w:pPr>
        <w:pStyle w:val="FirstParagraph"/>
      </w:pPr>
      <w:r>
        <w:t xml:space="preserve">Welcome to this seminar presentation. Today, we delve into the intricate world of finance with a specific geographic and functional focus: the Banker operating within China Shanghai. This city is not merely a location; it is the beating heart of global finance in Asia. As we analyze the role of every individual Banker, we must understand that their actions ripple through international markets. China Shanghai serves as the primary gateway for foreign capital entering mainland China and a vital hub for outbound investment from Chinese entities to the world. The synergy between regulatory frameworks, technological innovation, and traditional banking practices defines this environment. Our Seminar Presentation Slides aim to dissect these layers, providing a holistic view of how modern financial professionals navigate this complex ecosystem.</w:t>
      </w:r>
    </w:p>
    <w:bookmarkEnd w:id="20"/>
    <w:p>
      <w:pPr>
        <w:pStyle w:val="BodyText"/>
      </w:pPr>
      <w:r>
        <w:t xml:space="preserve">Slide 2: The Historical Context of Banking in China Shanghai</w:t>
      </w:r>
    </w:p>
    <w:bookmarkStart w:id="21" w:name="Xd10d0a2f82dd4a6e9fe04111240640de6e8da67"/>
    <w:p>
      <w:pPr>
        <w:pStyle w:val="Heading3"/>
      </w:pPr>
      <w:r>
        <w:t xml:space="preserve">From the Bund to Lujiazui: A Legacy of Commerce</w:t>
      </w:r>
    </w:p>
    <w:p>
      <w:pPr>
        <w:pStyle w:val="FirstParagraph"/>
      </w:pPr>
      <w:r>
        <w:t xml:space="preserve">To understand the current state, one must appreciate the historical trajectory. For decades, the Bund in China Shanghai was synonymous with colonial trade and early international banking. Today, that legacy has migrated to Lujiazui in Pudong District, a skyline that houses some of the most ambitious financial institutions globally. The Banker of today operates in this shadow of giants but is driven by a new digital ethos. Unlike their predecessors who relied heavily on physical collateral and relationship-based lending within tight-knit communities, the modern Banker in China Shanghai must master data analytics and cross-border compliance. This evolution highlights the shift from traditional asset-heavy models to service-oriented, technology-driven solutions. The Seminar Presentation Slides emphasize that while the geography has changed, the fundamental trust required by every Banker remains constant.</w:t>
      </w:r>
    </w:p>
    <w:bookmarkEnd w:id="21"/>
    <w:p>
      <w:pPr>
        <w:pStyle w:val="BodyText"/>
      </w:pPr>
      <w:r>
        <w:t xml:space="preserve">Slide 3: Regulatory Landscape and Compliance Challenges</w:t>
      </w:r>
    </w:p>
    <w:bookmarkStart w:id="22" w:name="navigating-the-pboc-and-csrc-frameworks"/>
    <w:p>
      <w:pPr>
        <w:pStyle w:val="Heading3"/>
      </w:pPr>
      <w:r>
        <w:t xml:space="preserve">Navigating the PBOC and CSRC Frameworks</w:t>
      </w:r>
    </w:p>
    <w:p>
      <w:pPr>
        <w:pStyle w:val="FirstParagraph"/>
      </w:pPr>
      <w:r>
        <w:t xml:space="preserve">A significant portion of our Seminar Presentation Slides is dedicated to regulatory compliance, a critical skill for any Banker in China Shanghai. The People’s Bank of China (PBOC) and the China Securities Regulatory Commission (CSRC) maintain rigorous oversight. For international Bankers, understanding these regulations is not optional; it is existential. Recent years have seen increased scrutiny on capital flows, anti-money laundering (AML) protocols, and data security laws such as the Data Security Law of China Shanghai initiatives. Every Banker must be well-versed in these nuances to avoid severe penalties. Furthermore, the "going out" policy encourages Chinese institutions to expand globally, requiring Bankers to balance domestic regulatory demands with international standards like Basel III compliance.</w:t>
      </w:r>
    </w:p>
    <w:bookmarkEnd w:id="22"/>
    <w:p>
      <w:pPr>
        <w:pStyle w:val="BodyText"/>
      </w:pPr>
      <w:r>
        <w:t xml:space="preserve">Slide 4: The Rise of Fintech and Digital Transformation</w:t>
      </w:r>
    </w:p>
    <w:bookmarkStart w:id="23" w:name="Xe1fc8c8af74e9a04f96bc673f4f2fe12d39ed04"/>
    <w:p>
      <w:pPr>
        <w:pStyle w:val="Heading3"/>
      </w:pPr>
      <w:r>
        <w:t xml:space="preserve">Innovation Led by China Shanghai’s Tech Ecosystem</w:t>
      </w:r>
    </w:p>
    <w:p>
      <w:pPr>
        <w:pStyle w:val="FirstParagraph"/>
      </w:pPr>
      <w:r>
        <w:t xml:space="preserve">No discussion on the Banker is complete without addressing Fintech. China Shanghai is a global leader in mobile payments, digital currency (e-CNY), and blockchain applications. The modern Banker cannot operate in isolation from these technological advancements. In fact, many traditional banks in China Shanghai are partnering with tech giants to offer seamless customer experiences. For the Seminar Presentation Slides, this represents a paradigm shift: the Banker is no longer just a gatekeeper of funds but a curator of digital financial ecosystems. Algorithms now drive credit scoring for small and medium-sized enterprises (SMEs), areas where traditional Bankers once struggled due to lack of collateral data. This democratization of finance is reshaping how value is assessed and delivered.</w:t>
      </w:r>
    </w:p>
    <w:bookmarkEnd w:id="23"/>
    <w:p>
      <w:pPr>
        <w:pStyle w:val="BodyText"/>
      </w:pPr>
      <w:r>
        <w:t xml:space="preserve">Slide 5: Green Finance and Sustainable Banking</w:t>
      </w:r>
    </w:p>
    <w:bookmarkStart w:id="24" w:name="X4f16747096a61c4041a982741c04218bd3e2183"/>
    <w:p>
      <w:pPr>
        <w:pStyle w:val="Heading3"/>
      </w:pPr>
      <w:r>
        <w:t xml:space="preserve">The Banker’s Role in Carbon Neutrality Goals</w:t>
      </w:r>
    </w:p>
    <w:p>
      <w:pPr>
        <w:pStyle w:val="FirstParagraph"/>
      </w:pPr>
      <w:r>
        <w:t xml:space="preserve">A major theme in contemporary finance is sustainability, and China Shanghai is at the forefront of green finance initiatives. With China’s commitment to carbon neutrality by 2060, there is a massive demand for green bonds, ESG (Environmental, Social, and Governance) investing, and sustainable lending products. Every Banker in this region must now integrate environmental risk assessments into their core decision-making processes. The Seminar Presentation Slides highlight that the definition of a successful Banker is expanding to include those who can structure deals that promote renewable energy projects and green infrastructure within China Shanghai. This is not just a regulatory requirement but a market imperative, as global investors increasingly favor sustainable portfolios.</w:t>
      </w:r>
    </w:p>
    <w:bookmarkEnd w:id="24"/>
    <w:p>
      <w:pPr>
        <w:pStyle w:val="BodyText"/>
      </w:pPr>
      <w:r>
        <w:t xml:space="preserve">Slide 6: Cross-Border Banking and the Belt and Road Initiative</w:t>
      </w:r>
    </w:p>
    <w:bookmarkStart w:id="25" w:name="X43d7ad201071e68a4360f3ee2058facf25e2ac7"/>
    <w:p>
      <w:pPr>
        <w:pStyle w:val="Heading3"/>
      </w:pPr>
      <w:r>
        <w:t xml:space="preserve">Connecting China Shanghai to Global Markets</w:t>
      </w:r>
    </w:p>
    <w:p>
      <w:pPr>
        <w:pStyle w:val="FirstParagraph"/>
      </w:pPr>
      <w:r>
        <w:t xml:space="preserve">The Banker acts as a bridge in international trade, particularly under the Belt and Road Initiative (BRI). China Shanghai serves as a critical node for financing infrastructure projects across Asia, Africa, and Europe. For the Banker involved in trade finance or project financing, this requires specialized knowledge of geopolitical risks, currency hedging strategies involving the Renminbi (RMB), and complex cross-border legal structures. The Seminar Presentation Slides illustrate that the scope of a Banker’s influence extends far beyond local transactions. By facilitating international payments and offering RMB clearing services, Bankers in China Shanghai are instrumental in promoting the internationalization of the Chinese currency.</w:t>
      </w:r>
    </w:p>
    <w:bookmarkEnd w:id="25"/>
    <w:p>
      <w:pPr>
        <w:pStyle w:val="BodyText"/>
      </w:pPr>
      <w:r>
        <w:t xml:space="preserve">Slide 7: Human Capital and Professional Development</w:t>
      </w:r>
    </w:p>
    <w:bookmarkStart w:id="26" w:name="the-skills-gap-and-future-readiness"/>
    <w:p>
      <w:pPr>
        <w:pStyle w:val="Heading3"/>
      </w:pPr>
      <w:r>
        <w:t xml:space="preserve">The Skills Gap and Future Readiness</w:t>
      </w:r>
    </w:p>
    <w:p>
      <w:pPr>
        <w:pStyle w:val="FirstParagraph"/>
      </w:pPr>
      <w:r>
        <w:t xml:space="preserve">The talent landscape in China Shanghai is highly competitive. To remain effective, the Banker must engage in continuous professional development. This includes mastering foreign languages, understanding international tax laws, and developing soft skills such as negotiation and cultural intelligence. The Seminar Presentation Slides argue that technical banking knowledge alone is insufficient. A successful Banker needs emotional intelligence to manage diverse client bases ranging from state-owned enterprises to agile startup founders in the Zhangjiang Science Park. Universities and training institutes in China Shanghai are responding by creating specialized curricula focused on global finance, ensuring the next generation of Bankers is ready for a hyper-connected world.</w:t>
      </w:r>
    </w:p>
    <w:bookmarkEnd w:id="26"/>
    <w:p>
      <w:pPr>
        <w:pStyle w:val="BodyText"/>
      </w:pPr>
      <w:r>
        <w:t xml:space="preserve">Slide 8: Conclusion and Future Outlook</w:t>
      </w:r>
    </w:p>
    <w:bookmarkStart w:id="27" w:name="the-enduring-relevance-of-the-banker"/>
    <w:p>
      <w:pPr>
        <w:pStyle w:val="Heading3"/>
      </w:pPr>
      <w:r>
        <w:t xml:space="preserve">The Enduring Relevance of the Banker</w:t>
      </w:r>
    </w:p>
    <w:p>
      <w:pPr>
        <w:pStyle w:val="FirstParagraph"/>
      </w:pPr>
      <w:r>
        <w:t xml:space="preserve">In conclusion, this Seminar Presentation Slides document underscores that the role of the Banker in China Shanghai is evolving rather than diminishing. Despite automation and AI, human judgment remains crucial for complex decision-making, relationship management, and ethical oversight. The unique combination of regulatory depth, technological speed in China Shanghai creates an environment where adaptability is key. As we look forward, Bankers who can leverage technology while maintaining robust compliance standards will thrive. They are not just custodians of wealth but architects of economic stability and growth in one of the world's most dynamic financial centers. The future belongs to the hybrid Banker: tech-savvy, globally minded, and deeply rooted in local market realities.</w:t>
      </w:r>
    </w:p>
    <w:bookmarkEnd w:id="27"/>
    <w:p>
      <w:r>
        <w:pict>
          <v:rect style="width:0;height:1.5pt" o:hralign="center" o:hrstd="t" o:hr="t"/>
        </w:pict>
      </w:r>
    </w:p>
    <w:bookmarkStart w:id="28" w:name="X03411243db27071c7965728f31f4d1b58e57645"/>
    <w:p>
      <w:pPr>
        <w:pStyle w:val="Heading2"/>
      </w:pPr>
      <w:r>
        <w:t xml:space="preserve">Seminar Discussion Points for Participants</w:t>
      </w:r>
    </w:p>
    <w:p>
      <w:pPr>
        <w:numPr>
          <w:ilvl w:val="0"/>
          <w:numId w:val="1001"/>
        </w:numPr>
        <w:pStyle w:val="Compact"/>
      </w:pPr>
      <w:r>
        <w:rPr>
          <w:bCs/>
          <w:b/>
        </w:rPr>
        <w:t xml:space="preserve">Cultural Integration:</w:t>
      </w:r>
      <w:r>
        <w:t xml:space="preserve"> </w:t>
      </w:r>
      <w:r>
        <w:t xml:space="preserve">How does Western banking ethics interact with Chinese business practices in China Shanghai?</w:t>
      </w:r>
    </w:p>
    <w:p>
      <w:pPr>
        <w:numPr>
          <w:ilvl w:val="0"/>
          <w:numId w:val="1001"/>
        </w:numPr>
        <w:pStyle w:val="Compact"/>
      </w:pPr>
      <w:r>
        <w:rPr>
          <w:bCs/>
          <w:b/>
        </w:rPr>
        <w:t xml:space="preserve">Data Sovereignty:</w:t>
      </w:r>
      <w:r>
        <w:t xml:space="preserve"> </w:t>
      </w:r>
      <w:r>
        <w:t xml:space="preserve">What are the implications of local data laws on multinational Bankers operating in this region?</w:t>
      </w:r>
    </w:p>
    <w:p>
      <w:pPr>
        <w:numPr>
          <w:ilvl w:val="0"/>
          <w:numId w:val="1001"/>
        </w:numPr>
        <w:pStyle w:val="Compact"/>
      </w:pPr>
      <w:r>
        <w:t xml:space="preserve">Participants are encouraged to reflect on these questions based on the Seminar Presentation Slides provided above.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Banker in China Shanghai</dc:title>
  <dc:creator/>
  <dc:language>en</dc:language>
  <cp:keywords/>
  <dcterms:created xsi:type="dcterms:W3CDTF">2026-07-30T03:08:35Z</dcterms:created>
  <dcterms:modified xsi:type="dcterms:W3CDTF">2026-07-30T03:08:35Z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