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France</w:t>
      </w:r>
      <w:r>
        <w:t xml:space="preserve"> </w:t>
      </w:r>
      <w:r>
        <w:t xml:space="preserve">Lyon</w:t>
      </w:r>
    </w:p>
    <w:bookmarkStart w:id="21" w:name="seminar-presentation-slides"/>
    <w:p>
      <w:pPr>
        <w:pStyle w:val="Heading1"/>
      </w:pPr>
      <w:r>
        <w:t xml:space="preserve">Seminar Presentation Slides</w:t>
      </w:r>
    </w:p>
    <w:bookmarkStart w:id="20" w:name="Xd88b404c5dcc948ad5a68349bbc722562fa6023"/>
    <w:p>
      <w:pPr>
        <w:pStyle w:val="Heading2"/>
      </w:pPr>
      <w:r>
        <w:t xml:space="preserve">The Modern Banker in France Lyon: Navigating Tradition, Innovation, and Regional Identity</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Lyon Convention Center</w:t>
      </w:r>
      <w:r>
        <w:br/>
      </w:r>
      <w:r>
        <w:rPr>
          <w:bCs/>
          <w:b/>
        </w:rPr>
        <w:t xml:space="preserve">Audience:</w:t>
      </w:r>
      <w:r>
        <w:t xml:space="preserve"> </w:t>
      </w:r>
      <w:r>
        <w:t xml:space="preserve">Financial Institutions, Fintech Startups &amp; Regulatory Bodies</w:t>
      </w:r>
    </w:p>
    <w:bookmarkEnd w:id="20"/>
    <w:bookmarkEnd w:id="21"/>
    <w:bookmarkStart w:id="22" w:name="X5dc9b4badc0a2edba2ab8f1b01d1784103b0649"/>
    <w:p>
      <w:pPr>
        <w:pStyle w:val="Heading3"/>
      </w:pPr>
      <w:r>
        <w:t xml:space="preserve">I. Introduction: The Unique Position of France Lyon in Global Finance</w:t>
      </w:r>
    </w:p>
    <w:p>
      <w:pPr>
        <w:pStyle w:val="FirstParagraph"/>
      </w:pPr>
      <w:r>
        <w:t xml:space="preserve">Welcome to this comprehensive</w:t>
      </w:r>
      <w:r>
        <w:t xml:space="preserve"> </w:t>
      </w:r>
      <w:r>
        <w:rPr>
          <w:bCs/>
          <w:b/>
        </w:rPr>
        <w:t xml:space="preserve">Seminar Presentation Slides</w:t>
      </w:r>
      <w:r>
        <w:t xml:space="preserve">. Today, we delve into the evolving role of the professional financial intermediary within one of Europe’s most dynamic economic hubs.</w:t>
      </w:r>
    </w:p>
    <w:p>
      <w:pPr>
        <w:pStyle w:val="BodyText"/>
      </w:pPr>
      <w:r>
        <w:rPr>
          <w:bCs/>
          <w:b/>
        </w:rPr>
        <w:t xml:space="preserve">France Lyon</w:t>
      </w:r>
      <w:r>
        <w:t xml:space="preserve">, situated at the confluence of the Rhône and Saône rivers, is historically known as a city of silk merchants and bankers. Since the Renaissance, it has been synonymous with wealth management, private banking excellence, and international trade finance. Today,</w:t>
      </w:r>
      <w:r>
        <w:br/>
      </w:r>
      <w:r>
        <w:rPr>
          <w:bCs/>
          <w:b/>
        </w:rPr>
        <w:t xml:space="preserve">France Lyon</w:t>
      </w:r>
      <w:r>
        <w:t xml:space="preserve"> </w:t>
      </w:r>
      <w:r>
        <w:t xml:space="preserve">remains a critical node in European finance but faces unprecedented digital transformation.</w:t>
      </w:r>
    </w:p>
    <w:p>
      <w:pPr>
        <w:pStyle w:val="BodyText"/>
      </w:pPr>
      <w:r>
        <w:t xml:space="preserve">This presentation explores how the contemporary</w:t>
      </w:r>
      <w:r>
        <w:t xml:space="preserve"> </w:t>
      </w:r>
      <w:r>
        <w:rPr>
          <w:bCs/>
          <w:b/>
        </w:rPr>
        <w:t xml:space="preserve">Banker</w:t>
      </w:r>
      <w:r>
        <w:t xml:space="preserve"> </w:t>
      </w:r>
      <w:r>
        <w:t xml:space="preserve">must balance the rich heritage of this region with aggressive technological adoption to remain relevant in an increasingly borderless financial ecosystem.</w:t>
      </w:r>
    </w:p>
    <w:p>
      <w:pPr>
        <w:pStyle w:val="BodyText"/>
      </w:pPr>
      <w:r>
        <w:br/>
      </w:r>
      <w:r>
        <w:br/>
      </w:r>
      <w:r>
        <w:br/>
      </w:r>
    </w:p>
    <w:p>
      <w:r>
        <w:pict>
          <v:rect style="width:0;height:1.5pt" o:hralign="center" o:hrstd="t" o:hr="t"/>
        </w:pict>
      </w:r>
    </w:p>
    <w:bookmarkEnd w:id="22"/>
    <w:bookmarkStart w:id="23" w:name="X71c681806117acc479f6c13d1a8123488f0dab2"/>
    <w:p>
      <w:pPr>
        <w:pStyle w:val="Heading3"/>
      </w:pPr>
      <w:r>
        <w:t xml:space="preserve">II. The Heritage and Legacy of Banking in France Lyon</w:t>
      </w:r>
    </w:p>
    <w:p>
      <w:pPr>
        <w:pStyle w:val="FirstParagraph"/>
      </w:pPr>
      <w:r>
        <w:t xml:space="preserve">To understand the future, we must first appreciate the past. The identity of a</w:t>
      </w:r>
      <w:r>
        <w:t xml:space="preserve"> </w:t>
      </w:r>
      <w:r>
        <w:rPr>
          <w:bCs/>
          <w:b/>
        </w:rPr>
        <w:t xml:space="preserve">Banker</w:t>
      </w:r>
      <w:r>
        <w:br/>
      </w:r>
      <w:r>
        <w:rPr>
          <w:bCs/>
          <w:b/>
        </w:rPr>
        <w:t xml:space="preserve">srooted deeply in French culture.</w:t>
      </w:r>
    </w:p>
    <w:p>
      <w:pPr>
        <w:numPr>
          <w:ilvl w:val="0"/>
          <w:numId w:val="1001"/>
        </w:numPr>
        <w:pStyle w:val="Compact"/>
      </w:pPr>
      <w:r>
        <w:t xml:space="preserve">The Renaissance Legacy: Historically,</w:t>
      </w:r>
      <w:r>
        <w:br/>
      </w:r>
      <w:r>
        <w:t xml:space="preserve">Lyon was home to some of Europe's first major banking families, including the Taulignan family. These early institutions laid the groundwork for modern wealth management structures that persist in France Lyon today.</w:t>
      </w:r>
    </w:p>
    <w:p>
      <w:pPr>
        <w:numPr>
          <w:ilvl w:val="0"/>
          <w:numId w:val="1001"/>
        </w:numPr>
        <w:pStyle w:val="Compact"/>
      </w:pPr>
      <w:r>
        <w:t xml:space="preserve">The Silk Trade Connection: The wealth generated from silk trade necessitated sophisticated credit instruments and letters of exchange. Modern bankers must recognize that trust remains their most valuable currency.</w:t>
      </w:r>
    </w:p>
    <w:bookmarkEnd w:id="23"/>
    <w:p>
      <w:pPr>
        <w:pStyle w:val="FirstParagraph"/>
      </w:pPr>
      <w:r>
        <w:br/>
      </w:r>
      <w:r>
        <w:br/>
      </w:r>
    </w:p>
    <w:p>
      <w:r>
        <w:pict>
          <v:rect style="width:0;height:1.5pt" o:hralign="center" o:hrstd="t" o:hr="t"/>
        </w:pict>
      </w:r>
    </w:p>
    <w:bookmarkStart w:id="24" w:name="iii.-the-evolution-of-the-modern-banker"/>
    <w:p>
      <w:pPr>
        <w:pStyle w:val="Heading3"/>
      </w:pPr>
      <w:r>
        <w:t xml:space="preserve">III. The Evolution of the Modern Banker</w:t>
      </w:r>
    </w:p>
    <w:p>
      <w:pPr>
        <w:pStyle w:val="FirstParagraph"/>
      </w:pPr>
      <w:r>
        <w:t xml:space="preserve">The traditional image of a</w:t>
      </w:r>
      <w:r>
        <w:t xml:space="preserve"> </w:t>
      </w:r>
      <w:r>
        <w:rPr>
          <w:bCs/>
          <w:b/>
        </w:rPr>
        <w:t xml:space="preserve">Banker</w:t>
      </w:r>
      <w:r>
        <w:br/>
      </w:r>
      <w:r>
        <w:t xml:space="preserve">sitting behind an oak desk is obsolete. In today's landscape, particularly in major European hubs like France Lyon, the role has evolved significantly:</w:t>
      </w:r>
    </w:p>
    <w:p>
      <w:pPr>
        <w:numPr>
          <w:ilvl w:val="0"/>
          <w:numId w:val="1002"/>
        </w:numPr>
        <w:pStyle w:val="Compact"/>
      </w:pPr>
      <w:r>
        <w:rPr>
          <w:bCs/>
          <w:b/>
        </w:rPr>
        <w:t xml:space="preserve">Digital Fluency:</w:t>
      </w:r>
      <w:r>
        <w:t xml:space="preserve"> </w:t>
      </w:r>
      <w:r>
        <w:t xml:space="preserve">A modern banker must possess technical literacy in data analytics and artificial intelligence.</w:t>
      </w:r>
    </w:p>
    <w:p>
      <w:pPr>
        <w:numPr>
          <w:ilvl w:val="0"/>
          <w:numId w:val="1002"/>
        </w:numPr>
        <w:pStyle w:val="Compact"/>
      </w:pPr>
      <w:r>
        <w:rPr>
          <w:bCs/>
          <w:b/>
        </w:rPr>
        <w:t xml:space="preserve">Ethical Stewardship:</w:t>
      </w:r>
      <w:r>
        <w:t xml:space="preserve"> </w:t>
      </w:r>
      <w:r>
        <w:t xml:space="preserve">Post-2008 financial crisis, trust has been rebuilt through transparency and compliance.</w:t>
      </w:r>
    </w:p>
    <w:p>
      <w:pPr>
        <w:numPr>
          <w:ilvl w:val="0"/>
          <w:numId w:val="1002"/>
        </w:numPr>
        <w:pStyle w:val="Compact"/>
      </w:pPr>
      <w:r>
        <w:rPr>
          <w:bCs/>
          <w:b/>
        </w:rPr>
        <w:t xml:space="preserve">Sustainability Focus</w:t>
      </w:r>
      <w:r>
        <w:t xml:space="preserve">: The rise of ESG (Environmental, Social, and Governance) criteria requires bankers to advise clients on green investments. This is especially relevant in France Lyon’s growing eco-friendly urban planning initiatives.</w:t>
      </w:r>
    </w:p>
    <w:bookmarkEnd w:id="24"/>
    <w:p>
      <w:pPr>
        <w:pStyle w:val="FirstParagraph"/>
      </w:pPr>
      <w:r>
        <w:br/>
      </w:r>
      <w:r>
        <w:br/>
      </w:r>
    </w:p>
    <w:p>
      <w:r>
        <w:pict>
          <v:rect style="width:0;height:1.5pt" o:hralign="center" o:hrstd="t" o:hr="t"/>
        </w:pict>
      </w:r>
    </w:p>
    <w:bookmarkStart w:id="25" w:name="X7ce2ff5b8fde93dfeaf3f795c802a8edb247552"/>
    <w:p>
      <w:pPr>
        <w:pStyle w:val="Heading3"/>
      </w:pPr>
      <w:r>
        <w:t xml:space="preserve">IV. The Digital Transformation in France Lyon</w:t>
      </w:r>
    </w:p>
    <w:p>
      <w:pPr>
        <w:pStyle w:val="FirstParagraph"/>
      </w:pPr>
      <w:r>
        <w:t xml:space="preserve">The landscape of banking in France Lyon is undergoing a seismic shift driven by fintech startups and legacy banks adapting to digital demands.</w:t>
      </w:r>
    </w:p>
    <w:p>
      <w:pPr>
        <w:numPr>
          <w:ilvl w:val="0"/>
          <w:numId w:val="1003"/>
        </w:numPr>
        <w:pStyle w:val="Compact"/>
      </w:pPr>
      <w:r>
        <w:rPr>
          <w:bCs/>
          <w:b/>
        </w:rPr>
        <w:t xml:space="preserve">Fintech Integration:</w:t>
      </w:r>
      <w:r>
        <w:t xml:space="preserve">Lyon has emerged as a prominent hub for fintech innovation, hosting numerous accelerators focused on blockchain, cybersecurity, and automated advisory services. A forward-thinking banker in this region must collaborate with these startups rather than compete against them.</w:t>
      </w:r>
    </w:p>
    <w:p>
      <w:pPr>
        <w:numPr>
          <w:ilvl w:val="0"/>
          <w:numId w:val="1003"/>
        </w:numPr>
        <w:pStyle w:val="Compact"/>
      </w:pPr>
      <w:r>
        <w:rPr>
          <w:bCs/>
          <w:b/>
        </w:rPr>
        <w:t xml:space="preserve">Digital Banking Platforms:</w:t>
      </w:r>
      <w:r>
        <w:t xml:space="preserve">Clients in France Lyon increasingly expect seamless mobile banking experiences. Traditional institutions are investing heavily to match the user interface simplicity of digital-only challengers.</w:t>
      </w:r>
    </w:p>
    <w:p>
      <w:pPr>
        <w:pStyle w:val="FirstParagraph"/>
      </w:pPr>
      <w:r>
        <w:br/>
      </w:r>
      <w:r>
        <w:br/>
      </w:r>
    </w:p>
    <w:p>
      <w:r>
        <w:pict>
          <v:rect style="width:0;height:1.5pt" o:hralign="center" o:hrstd="t" o:hr="t"/>
        </w:pict>
      </w:r>
    </w:p>
    <w:bookmarkEnd w:id="25"/>
    <w:bookmarkStart w:id="26" w:name="Xc3074ed693674abfc735439aae4507ae7e416ac"/>
    <w:p>
      <w:pPr>
        <w:pStyle w:val="Heading3"/>
      </w:pPr>
      <w:r>
        <w:t xml:space="preserve">V. Regulatory Landscape and Compliance Challenges</w:t>
      </w:r>
    </w:p>
    <w:p>
      <w:pPr>
        <w:pStyle w:val="FirstParagraph"/>
      </w:pPr>
      <w:r>
        <w:t xml:space="preserve">The role of a</w:t>
      </w:r>
      <w:r>
        <w:t xml:space="preserve"> </w:t>
      </w:r>
      <w:r>
        <w:rPr>
          <w:bCs/>
          <w:b/>
        </w:rPr>
        <w:t xml:space="preserve">Banker</w:t>
      </w:r>
      <w:r>
        <w:br/>
      </w:r>
      <w:r>
        <w:t xml:space="preserve">salso entails rigorous adherence to national and EU-wide regulations.</w:t>
      </w:r>
    </w:p>
    <w:p>
      <w:pPr>
        <w:numPr>
          <w:ilvl w:val="0"/>
          <w:numId w:val="1004"/>
        </w:numPr>
        <w:pStyle w:val="Compact"/>
      </w:pPr>
      <w:r>
        <w:rPr>
          <w:bCs/>
          <w:b/>
        </w:rPr>
        <w:t xml:space="preserve">MiFID II &amp; GDPR:</w:t>
      </w:r>
      <w:r>
        <w:t xml:space="preserve">Banks must navigate complex data privacy laws and market directives. This is crucial for maintaining client confidentiality in a highly interconnected economy.</w:t>
      </w:r>
    </w:p>
    <w:p>
      <w:pPr>
        <w:numPr>
          <w:ilvl w:val="0"/>
          <w:numId w:val="1004"/>
        </w:numPr>
        <w:pStyle w:val="Compact"/>
      </w:pPr>
      <w:r>
        <w:rPr>
          <w:bCs/>
          <w:b/>
        </w:rPr>
        <w:t xml:space="preserve">Anti-Money Laundering (AML)</w:t>
      </w:r>
      <w:r>
        <w:t xml:space="preserve">: Given the historical prominence of cash-based transactions, enhanced due diligence protocols are now standard practice for banking professionals across France Lyon.</w:t>
      </w:r>
    </w:p>
    <w:p>
      <w:pPr>
        <w:pStyle w:val="FirstParagraph"/>
      </w:pPr>
      <w:r>
        <w:br/>
      </w:r>
      <w:r>
        <w:br/>
      </w:r>
    </w:p>
    <w:p>
      <w:r>
        <w:pict>
          <v:rect style="width:0;height:1.5pt" o:hralign="center" o:hrstd="t" o:hr="t"/>
        </w:pict>
      </w:r>
    </w:p>
    <w:bookmarkEnd w:id="26"/>
    <w:bookmarkStart w:id="27" w:name="Xead8754762662a3100031bebe1ef3bcb0ff01cf"/>
    <w:p>
      <w:pPr>
        <w:pStyle w:val="Heading3"/>
      </w:pPr>
      <w:r>
        <w:t xml:space="preserve">VI. Networking and the French Way of Banking</w:t>
      </w:r>
    </w:p>
    <w:p>
      <w:pPr>
        <w:pStyle w:val="FirstParagraph"/>
      </w:pPr>
      <w:r>
        <w:t xml:space="preserve">In France Lyon, banking is as much about relationship-building as it is about numbers. The concept of "savoir-vivre" extends into professional interactions.</w:t>
      </w:r>
    </w:p>
    <w:p>
      <w:pPr>
        <w:numPr>
          <w:ilvl w:val="0"/>
          <w:numId w:val="1005"/>
        </w:numPr>
        <w:pStyle w:val="Compact"/>
      </w:pPr>
      <w:r>
        <w:rPr>
          <w:bCs/>
          <w:b/>
        </w:rPr>
        <w:t xml:space="preserve">Réseau Professionnel:</w:t>
      </w:r>
      <w:r>
        <w:t xml:space="preserve">Social capital is paramount. Building a robust network in France Lyon often involves attending high-level conferences, exclusive galas, and community forums.</w:t>
      </w:r>
    </w:p>
    <w:p>
      <w:pPr>
        <w:numPr>
          <w:ilvl w:val="0"/>
          <w:numId w:val="1005"/>
        </w:numPr>
        <w:pStyle w:val="Compact"/>
      </w:pPr>
      <w:r>
        <w:rPr>
          <w:bCs/>
          <w:b/>
        </w:rPr>
        <w:t xml:space="preserve">Premium Service</w:t>
      </w:r>
      <w:r>
        <w:t xml:space="preserve">: Wealth management in this region demands a personalized approach. Clients expect bespoke financial strategies that respect their individual family histories and future aspirations.</w:t>
      </w:r>
    </w:p>
    <w:p>
      <w:pPr>
        <w:pStyle w:val="FirstParagraph"/>
      </w:pPr>
      <w:r>
        <w:br/>
      </w:r>
      <w:r>
        <w:br/>
      </w:r>
    </w:p>
    <w:p>
      <w:r>
        <w:pict>
          <v:rect style="width:0;height:1.5pt" o:hralign="center" o:hrstd="t" o:hr="t"/>
        </w:pict>
      </w:r>
    </w:p>
    <w:bookmarkEnd w:id="27"/>
    <w:bookmarkStart w:id="28" w:name="X49a2d2c104dacf5409ed00fd02617c01606c933"/>
    <w:p>
      <w:pPr>
        <w:pStyle w:val="Heading3"/>
      </w:pPr>
      <w:r>
        <w:t xml:space="preserve">VII. Future Outlook: Sustainability and Innovation</w:t>
      </w:r>
    </w:p>
    <w:p>
      <w:pPr>
        <w:pStyle w:val="FirstParagraph"/>
      </w:pPr>
      <w:r>
        <w:t xml:space="preserve">The future of the banking sector in France Lyon points toward sustainable finance.</w:t>
      </w:r>
    </w:p>
    <w:p>
      <w:pPr>
        <w:numPr>
          <w:ilvl w:val="0"/>
          <w:numId w:val="1006"/>
        </w:numPr>
        <w:pStyle w:val="Compact"/>
      </w:pPr>
      <w:r>
        <w:rPr>
          <w:bCs/>
          <w:b/>
        </w:rPr>
        <w:t xml:space="preserve">Green Bonds:</w:t>
      </w:r>
      <w:r>
        <w:t xml:space="preserve">Banks are increasingly financing renewable energy projects within the Auvergne-Rhône-Alpes region. The modern banker is tasked with identifying viable green investments that offer competitive returns while contributing to climate goals.</w:t>
      </w:r>
    </w:p>
    <w:p>
      <w:pPr>
        <w:numPr>
          <w:ilvl w:val="0"/>
          <w:numId w:val="1006"/>
        </w:numPr>
        <w:pStyle w:val="Compact"/>
      </w:pPr>
      <w:r>
        <w:rPr>
          <w:bCs/>
          <w:b/>
        </w:rPr>
        <w:t xml:space="preserve">Digital Assets</w:t>
      </w:r>
      <w:r>
        <w:t xml:space="preserve">: As central bank digital currencies (CBDCs) evolve, bankers must stay informed about their potential impact on cross-border transactions and local commerce.</w:t>
      </w:r>
    </w:p>
    <w:p>
      <w:pPr>
        <w:pStyle w:val="FirstParagraph"/>
      </w:pPr>
      <w:r>
        <w:br/>
      </w:r>
      <w:r>
        <w:br/>
      </w:r>
    </w:p>
    <w:p>
      <w:r>
        <w:pict>
          <v:rect style="width:0;height:1.5pt" o:hralign="center" o:hrstd="t" o:hr="t"/>
        </w:pict>
      </w:r>
    </w:p>
    <w:bookmarkEnd w:id="28"/>
    <w:bookmarkStart w:id="29" w:name="viii.-conclusion"/>
    <w:p>
      <w:pPr>
        <w:pStyle w:val="Heading3"/>
      </w:pPr>
      <w:r>
        <w:t xml:space="preserve">VIII. Conclusion</w:t>
      </w:r>
    </w:p>
    <w:p>
      <w:pPr>
        <w:pStyle w:val="FirstParagraph"/>
      </w:pPr>
      <w:r>
        <w:t xml:space="preserve">In conclusion, being a successful banker in France Lyon requires a unique blend of historical awareness and future-facing innovation.</w:t>
      </w:r>
    </w:p>
    <w:p>
      <w:pPr>
        <w:numPr>
          <w:ilvl w:val="0"/>
          <w:numId w:val="1007"/>
        </w:numPr>
        <w:pStyle w:val="Compact"/>
      </w:pPr>
      <w:r>
        <w:rPr>
          <w:bCs/>
          <w:b/>
        </w:rPr>
        <w:t xml:space="preserve">Seminar Presentation Slides Summary:</w:t>
      </w:r>
      <w:r>
        <w:t xml:space="preserve">We have analyzed the intersection of tradition and technology. The banking sector is not dying; it is transforming.</w:t>
      </w:r>
    </w:p>
    <w:p>
      <w:pPr>
        <w:numPr>
          <w:ilvl w:val="0"/>
          <w:numId w:val="1007"/>
        </w:numPr>
        <w:pStyle w:val="Compact"/>
      </w:pPr>
      <w:r>
        <w:rPr>
          <w:bCs/>
          <w:b/>
        </w:rPr>
        <w:t xml:space="preserve">The Modern Banker</w:t>
      </w:r>
      <w:r>
        <w:t xml:space="preserve">: Must act as a trusted advisor, a tech-savvy consultant, and an ethical steward.</w:t>
      </w:r>
    </w:p>
    <w:p>
      <w:pPr>
        <w:numPr>
          <w:ilvl w:val="0"/>
          <w:numId w:val="1007"/>
        </w:numPr>
        <w:pStyle w:val="Compact"/>
      </w:pPr>
      <w:r>
        <w:rPr>
          <w:bCs/>
          <w:b/>
        </w:rPr>
        <w:t xml:space="preserve">Lyon's Role:</w:t>
      </w:r>
      <w:r>
        <w:t xml:space="preserve">As the financial capital of eastern France,</w:t>
      </w:r>
      <w:r>
        <w:br/>
      </w:r>
      <w:r>
        <w:t xml:space="preserve">Lyon continues to offer immense opportunities for those who can bridge the gap between French heritage and digital disruption.</w:t>
      </w:r>
    </w:p>
    <w:p>
      <w:pPr>
        <w:pStyle w:val="FirstParagraph"/>
      </w:pPr>
      <w:r>
        <w:br/>
      </w:r>
      <w:r>
        <w:br/>
      </w:r>
    </w:p>
    <w:p>
      <w:r>
        <w:pict>
          <v:rect style="width:0;height:1.5pt" o:hralign="center" o:hrstd="t" o:hr="t"/>
        </w:pict>
      </w:r>
    </w:p>
    <w:bookmarkEnd w:id="29"/>
    <w:bookmarkStart w:id="30" w:name="ix.-qa-and-networking"/>
    <w:p>
      <w:pPr>
        <w:pStyle w:val="Heading3"/>
      </w:pPr>
      <w:r>
        <w:t xml:space="preserve">IX. Q&amp;A and Networking</w:t>
      </w:r>
    </w:p>
    <w:p>
      <w:pPr>
        <w:pStyle w:val="FirstParagraph"/>
      </w:pPr>
      <w:r>
        <w:t xml:space="preserve">We thank you for attending this seminar.</w:t>
      </w:r>
    </w:p>
    <w:p>
      <w:pPr>
        <w:numPr>
          <w:ilvl w:val="0"/>
          <w:numId w:val="1008"/>
        </w:numPr>
        <w:pStyle w:val="Compact"/>
      </w:pPr>
      <w:r>
        <w:rPr>
          <w:bCs/>
          <w:b/>
        </w:rPr>
        <w:t xml:space="preserve">Please join us in the main lobby for refreshments and networking opportunities.</w:t>
      </w:r>
    </w:p>
    <w:p>
      <w:pPr>
        <w:numPr>
          <w:ilvl w:val="0"/>
          <w:numId w:val="1008"/>
        </w:numPr>
        <w:pStyle w:val="Compact"/>
      </w:pPr>
      <w:r>
        <w:t xml:space="preserve">All contact information regarding modern banking practices in France Lyon will be distributed via email following this presentation.</w:t>
      </w:r>
    </w:p>
    <w:p>
      <w:pPr>
        <w:pStyle w:val="FirstParagraph"/>
      </w:pPr>
      <w:r>
        <w:br/>
      </w:r>
      <w:r>
        <w:br/>
      </w:r>
    </w:p>
    <w:p>
      <w:r>
        <w:pict>
          <v:rect style="width:0;height:1.5pt" o:hralign="center" o:hrstd="t" o:hr="t"/>
        </w:pict>
      </w:r>
    </w:p>
    <w:bookmarkEnd w:id="30"/>
    <w:bookmarkStart w:id="31" w:name="x.-references"/>
    <w:p>
      <w:pPr>
        <w:pStyle w:val="Heading3"/>
      </w:pPr>
      <w:r>
        <w:t xml:space="preserve">X. References</w:t>
      </w:r>
    </w:p>
    <w:p>
      <w:pPr>
        <w:pStyle w:val="FirstParagraph"/>
      </w:pPr>
      <w:r>
        <w:t xml:space="preserve">This document has compiled insights from various financial reports, historical analyses of Lyon's banking sector, and modern fintech trends.</w:t>
      </w:r>
    </w:p>
    <w:p>
      <w:pPr>
        <w:pStyle w:val="BodyText"/>
      </w:pPr>
      <w:r>
        <w:br/>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France Lyon</dc:title>
  <dc:creator/>
  <dc:language>en</dc:language>
  <cp:keywords/>
  <dcterms:created xsi:type="dcterms:W3CDTF">2026-07-29T14:07:11Z</dcterms:created>
  <dcterms:modified xsi:type="dcterms:W3CDTF">2026-07-29T14:07:11Z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