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Banker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Paris</w:t>
      </w:r>
    </w:p>
    <w:p>
      <w:pPr>
        <w:pStyle w:val="FirstParagraph"/>
      </w:pPr>
      <w:r>
        <w:t xml:space="preserve">```html</w:t>
      </w:r>
    </w:p>
    <w:bookmarkStart w:id="21" w:name="X2b04429468d63a5f6014f80de748e2bad1090df"/>
    <w:p>
      <w:pPr>
        <w:pStyle w:val="Heading1"/>
      </w:pPr>
      <w:r>
        <w:t xml:space="preserve">Seminar Presentation Slides: The Evolution and Future of the Banker in France Paris</w:t>
      </w:r>
    </w:p>
    <w:bookmarkStart w:id="20" w:name="Xbf2d58938a227714b4b47e5d0532d0200b258b8"/>
    <w:p>
      <w:pPr>
        <w:pStyle w:val="Heading3"/>
      </w:pPr>
      <w:r>
        <w:t xml:space="preserve">Welcome to our comprehensive analysis of the banking sector within the heart of Europe.</w:t>
      </w:r>
    </w:p>
    <w:p>
      <w:pPr>
        <w:pStyle w:val="FirstParagraph"/>
      </w:pPr>
      <w:r>
        <w:t xml:space="preserve">This seminar aims to dissect the multifaceted role of a</w:t>
      </w:r>
      <w:r>
        <w:t xml:space="preserve"> </w:t>
      </w:r>
      <w:r>
        <w:rPr>
          <w:bCs/>
          <w:b/>
        </w:rPr>
        <w:t xml:space="preserve">Banker</w:t>
      </w:r>
      <w:r>
        <w:t xml:space="preserve">, specifically focusing on its operational dynamics, regulatory challenges, and digital transformation within the unique economic landscape of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. As global financial centers shift and evolve, understanding the specific nuances of working in one of Europe’s most prestigious financial hubs is crucial for professionals aiming to navigate this complex industry.</w:t>
      </w:r>
    </w:p>
    <w:bookmarkEnd w:id="20"/>
    <w:bookmarkEnd w:id="21"/>
    <w:bookmarkStart w:id="22" w:name="X54fbc6692dc8a7cec8279d12339454bfd0eb92d"/>
    <w:p>
      <w:pPr>
        <w:pStyle w:val="Heading2"/>
      </w:pPr>
      <w:r>
        <w:t xml:space="preserve">1. Introduction: The Significance of France Paris</w:t>
      </w:r>
    </w:p>
    <w:p>
      <w:pPr>
        <w:pStyle w:val="FirstParagraph"/>
      </w:pPr>
      <w:r>
        <w:rPr>
          <w:bCs/>
          <w:b/>
        </w:rPr>
        <w:t xml:space="preserve">France Paris</w:t>
      </w:r>
      <w:r>
        <w:t xml:space="preserve">, often referred to simply as the capital, stands as a cornerstone of global finance. Home to the European headquarters of numerous international banks and housing the French Stock Exchange (Euronext Paris), it serves as a critical nexus for capital flow between Europe, Africa, and beyond.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Historical Context:</w:t>
      </w:r>
      <w:r>
        <w:t xml:space="preserve"> </w:t>
      </w:r>
      <w:r>
        <w:t xml:space="preserve">The banking district in La Défense is adjacent to the historic city center, symbolizing the blend of tradition and modernity that defines the industry here.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Hub:</w:t>
      </w:r>
      <w:r>
        <w:t xml:space="preserve"> </w:t>
      </w:r>
      <w:r>
        <w:t xml:space="preserve">Paris hosts major institutions such as BNP Paribas, Société Générale, and Crédit Agricole. These giants not only drive local economy but also influence global markets.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Seminar Objective:</w:t>
      </w:r>
    </w:p>
    <w:p>
      <w:pPr>
        <w:numPr>
          <w:ilvl w:val="0"/>
          <w:numId w:val="1000"/>
        </w:numPr>
        <w:pStyle w:val="Compact"/>
      </w:pPr>
      <w:r>
        <w:t xml:space="preserve">To understand how a modern</w:t>
      </w:r>
      <w:r>
        <w:t xml:space="preserve"> </w:t>
      </w:r>
      <w:r>
        <w:rPr>
          <w:iCs/>
          <w:i/>
        </w:rPr>
        <w:t xml:space="preserve">Banker</w:t>
      </w:r>
      <w:r>
        <w:t xml:space="preserve"> </w:t>
      </w:r>
      <w:r>
        <w:t xml:space="preserve">must adapt to the high-stakes environment of Parisian finance while maintaining ethical standards and embracing technological innovation.</w:t>
      </w:r>
    </w:p>
    <w:bookmarkEnd w:id="22"/>
    <w:bookmarkStart w:id="23" w:name="defining-the-role-of-the-banker-in-2024"/>
    <w:p>
      <w:pPr>
        <w:pStyle w:val="Heading2"/>
      </w:pPr>
      <w:r>
        <w:t xml:space="preserve">2. Defining the Role of the Banker in 2024</w:t>
      </w:r>
    </w:p>
    <w:p>
      <w:pPr>
        <w:pStyle w:val="FirstParagraph"/>
      </w:pPr>
      <w:r>
        <w:t xml:space="preserve">The traditional image of a banker—stiff, secretive, and purely transactional—is rapidly fading. In the context of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, the role has expanded significantly.</w:t>
      </w:r>
    </w:p>
    <w:p>
      <w:pPr>
        <w:numPr>
          <w:ilvl w:val="0"/>
          <w:numId w:val="1002"/>
        </w:numPr>
        <w:pStyle w:val="Compact"/>
      </w:pPr>
      <w:r>
        <w:t xml:space="preserve">Strategic Advisor:</w:t>
      </w:r>
    </w:p>
    <w:p>
      <w:pPr>
        <w:numPr>
          <w:ilvl w:val="0"/>
          <w:numId w:val="1000"/>
        </w:numPr>
        <w:pStyle w:val="Compact"/>
      </w:pPr>
      <w:r>
        <w:t xml:space="preserve">A modern banker acts as a trusted advisor to corporations, governments, and high-net-worth individuals. They provide insights on mergers and acquisitions, asset management, and risk mitigation.</w:t>
      </w:r>
    </w:p>
    <w:p>
      <w:pPr>
        <w:numPr>
          <w:ilvl w:val="0"/>
          <w:numId w:val="1002"/>
        </w:numPr>
        <w:pStyle w:val="Compact"/>
      </w:pPr>
      <w:r>
        <w:t xml:space="preserve">Digital Liaison:</w:t>
      </w:r>
    </w:p>
    <w:p>
      <w:pPr>
        <w:numPr>
          <w:ilvl w:val="0"/>
          <w:numId w:val="1000"/>
        </w:numPr>
        <w:pStyle w:val="Compact"/>
      </w:pPr>
      <w:r>
        <w:t xml:space="preserve">Banks in Paris are heavily investing in FinTech partnerships. A banker must now possess a basic understanding of blockchain, AI-driven credit scoring, and cybersecurity protocols.</w:t>
      </w:r>
    </w:p>
    <w:p>
      <w:pPr>
        <w:numPr>
          <w:ilvl w:val="0"/>
          <w:numId w:val="1002"/>
        </w:numPr>
        <w:pStyle w:val="Compact"/>
      </w:pPr>
      <w:r>
        <w:t xml:space="preserve">Compliance Guardian:</w:t>
      </w:r>
    </w:p>
    <w:p>
      <w:pPr>
        <w:numPr>
          <w:ilvl w:val="0"/>
          <w:numId w:val="1000"/>
        </w:numPr>
        <w:pStyle w:val="Compact"/>
      </w:pPr>
      <w:r>
        <w:t xml:space="preserve">Given the stringent regulations within the EU and France specifically, bankers play a pivotal role in ensuring Anti-Money Laundering (AML) and Know Your Customer (KYC) compliance.</w:t>
      </w:r>
    </w:p>
    <w:bookmarkEnd w:id="23"/>
    <w:bookmarkStart w:id="24" w:name="Xa48ac19061f9aeffb8c8c6ca000e0e8a1902fbb"/>
    <w:p>
      <w:pPr>
        <w:pStyle w:val="Heading2"/>
      </w:pPr>
      <w:r>
        <w:t xml:space="preserve">3. Regulatory Landscape: The Parisian Specifics</w:t>
      </w:r>
    </w:p>
    <w:p>
      <w:pPr>
        <w:pStyle w:val="FirstParagraph"/>
      </w:pPr>
      <w:r>
        <w:t xml:space="preserve">The regulatory environment in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" is one of the most rigorous in the world. This impacts every aspect of a banker's daily workflow.</w:t>
      </w:r>
    </w:p>
    <w:p>
      <w:pPr>
        <w:numPr>
          <w:ilvl w:val="0"/>
          <w:numId w:val="1003"/>
        </w:numPr>
        <w:pStyle w:val="Compact"/>
      </w:pPr>
      <w:r>
        <w:t xml:space="preserve">Autorité de Contrôle Prudentiel et de Résolution (ACPR):</w:t>
      </w:r>
    </w:p>
    <w:p>
      <w:pPr>
        <w:numPr>
          <w:ilvl w:val="0"/>
          <w:numId w:val="1000"/>
        </w:numPr>
        <w:pStyle w:val="Compact"/>
      </w:pPr>
      <w:r>
        <w:t xml:space="preserve">This French prudential control authority closely monitors banking institutions. Bankers must be well-versed in ACPR guidelines to avoid severe penalties.</w:t>
      </w:r>
    </w:p>
    <w:p>
      <w:pPr>
        <w:numPr>
          <w:ilvl w:val="0"/>
          <w:numId w:val="1003"/>
        </w:numPr>
        <w:pStyle w:val="Compact"/>
      </w:pPr>
      <w:r>
        <w:t xml:space="preserve">BREXIT Implications:</w:t>
      </w:r>
    </w:p>
    <w:p>
      <w:pPr>
        <w:numPr>
          <w:ilvl w:val="0"/>
          <w:numId w:val="1000"/>
        </w:numPr>
        <w:pStyle w:val="Compact"/>
      </w:pPr>
      <w:r>
        <w:t xml:space="preserve">Although the UK has left the EU, Paris has strategically positioned itself to capture financial services moving from London. A banker here must navigate cross-border regulatory nuances between UK and EU law.</w:t>
      </w:r>
    </w:p>
    <w:p>
      <w:pPr>
        <w:numPr>
          <w:ilvl w:val="0"/>
          <w:numId w:val="1003"/>
        </w:numPr>
        <w:pStyle w:val="Compact"/>
      </w:pPr>
      <w:r>
        <w:t xml:space="preserve">Sustainable Finance Regulations:</w:t>
      </w:r>
    </w:p>
    <w:p>
      <w:pPr>
        <w:numPr>
          <w:ilvl w:val="0"/>
          <w:numId w:val="1000"/>
        </w:numPr>
        <w:pStyle w:val="Compact"/>
      </w:pPr>
      <w:r>
        <w:t xml:space="preserve">The European Union’s Green Deal influences local banking practices. Bankers in Paris are increasingly tasked with evaluating the ESG (Environmental, Social, and Governance) credentials of their clients.</w:t>
      </w:r>
    </w:p>
    <w:bookmarkEnd w:id="24"/>
    <w:bookmarkStart w:id="25" w:name="Xbc1d47106519f80c3edd7c27af21b4cf818660a"/>
    <w:p>
      <w:pPr>
        <w:pStyle w:val="Heading2"/>
      </w:pPr>
      <w:r>
        <w:t xml:space="preserve">4. Digital Transformation and Fintech Integration</w:t>
      </w:r>
    </w:p>
    <w:p>
      <w:pPr>
        <w:pStyle w:val="FirstParagraph"/>
      </w:pPr>
      <w:r>
        <w:t xml:space="preserve">The city of light is now also a beacon for digital innovation. The role of the banker is no longer siloed but integrated with tech ecosystems.</w:t>
      </w:r>
    </w:p>
    <w:p>
      <w:pPr>
        <w:numPr>
          <w:ilvl w:val="0"/>
          <w:numId w:val="1004"/>
        </w:numPr>
        <w:pStyle w:val="Compact"/>
      </w:pPr>
      <w:r>
        <w:t xml:space="preserve">Rise of Neobanks:</w:t>
      </w:r>
    </w:p>
    <w:p>
      <w:pPr>
        <w:numPr>
          <w:ilvl w:val="0"/>
          <w:numId w:val="1000"/>
        </w:numPr>
        <w:pStyle w:val="Compact"/>
      </w:pPr>
      <w:r>
        <w:t xml:space="preserve">Digital-only banks like Qonto and Shine have disrupted traditional models. Traditional bankers must collaborate with these entities rather than view them solely as competitors.</w:t>
      </w:r>
    </w:p>
    <w:p>
      <w:pPr>
        <w:numPr>
          <w:ilvl w:val="0"/>
          <w:numId w:val="1004"/>
        </w:numPr>
        <w:pStyle w:val="Compact"/>
      </w:pPr>
      <w:r>
        <w:t xml:space="preserve">Data Analytics:</w:t>
      </w:r>
    </w:p>
    <w:p>
      <w:pPr>
        <w:numPr>
          <w:ilvl w:val="0"/>
          <w:numId w:val="1000"/>
        </w:numPr>
        <w:pStyle w:val="Compact"/>
      </w:pPr>
      <w:r>
        <w:t xml:space="preserve">In Parisian banks, data is the new oil. Bankers utilize big data to predict market trends, personalize customer offerings, and detect fraudulent activities in real-time.</w:t>
      </w:r>
    </w:p>
    <w:p>
      <w:pPr>
        <w:numPr>
          <w:ilvl w:val="0"/>
          <w:numId w:val="1004"/>
        </w:numPr>
        <w:pStyle w:val="Compact"/>
      </w:pPr>
      <w:r>
        <w:t xml:space="preserve">Cybersecurity Awareness:</w:t>
      </w:r>
    </w:p>
    <w:p>
      <w:pPr>
        <w:numPr>
          <w:ilvl w:val="0"/>
          <w:numId w:val="1000"/>
        </w:numPr>
        <w:pStyle w:val="Compact"/>
      </w:pPr>
      <w:r>
        <w:t xml:space="preserve">With high-value transactions flowing through Parisian servers, cybersecurity is paramount. Every banker serves as the first line of defense against cyber threats.</w:t>
      </w:r>
    </w:p>
    <w:bookmarkEnd w:id="25"/>
    <w:bookmarkStart w:id="26" w:name="X6c6b5698323f5f71fce1d90e14290bc1a27027c"/>
    <w:p>
      <w:pPr>
        <w:pStyle w:val="Heading2"/>
      </w:pPr>
      <w:r>
        <w:t xml:space="preserve">5. Soft Skills and Cultural Nuances in France Paris</w:t>
      </w:r>
    </w:p>
    <w:p>
      <w:pPr>
        <w:pStyle w:val="FirstParagraph"/>
      </w:pPr>
      <w:r>
        <w:t xml:space="preserve">Beyond technical knowledge, success in this role requires a deep understanding of local culture.</w:t>
      </w:r>
    </w:p>
    <w:p>
      <w:pPr>
        <w:numPr>
          <w:ilvl w:val="0"/>
          <w:numId w:val="1005"/>
        </w:numPr>
        <w:pStyle w:val="Compact"/>
      </w:pPr>
      <w:r>
        <w:t xml:space="preserve">Luxury and Prestige:</w:t>
      </w:r>
    </w:p>
    <w:p>
      <w:pPr>
        <w:numPr>
          <w:ilvl w:val="0"/>
          <w:numId w:val="1000"/>
        </w:numPr>
        <w:pStyle w:val="Compact"/>
      </w:pPr>
      <w:r>
        <w:t xml:space="preserve">The French banking sector, particularly private banking in Paris, values elegance and discretion. Communication styles are formal yet sophisticated.</w:t>
      </w:r>
    </w:p>
    <w:p>
      <w:pPr>
        <w:numPr>
          <w:ilvl w:val="0"/>
          <w:numId w:val="1005"/>
        </w:numPr>
        <w:pStyle w:val="Compact"/>
      </w:pPr>
      <w:r>
        <w:t xml:space="preserve">Multilingual Proficiency:</w:t>
      </w:r>
    </w:p>
    <w:p>
      <w:pPr>
        <w:numPr>
          <w:ilvl w:val="0"/>
          <w:numId w:val="1000"/>
        </w:numPr>
        <w:pStyle w:val="Compact"/>
      </w:pPr>
      <w:r>
        <w:t xml:space="preserve">While English is the language of global finance, fluency in French is often mandatory for client-facing roles within local institutions.</w:t>
      </w:r>
    </w:p>
    <w:p>
      <w:pPr>
        <w:numPr>
          <w:ilvl w:val="0"/>
          <w:numId w:val="1005"/>
        </w:numPr>
        <w:pStyle w:val="Compact"/>
      </w:pPr>
      <w:r>
        <w:t xml:space="preserve">Negotiation Etiquette:</w:t>
      </w:r>
    </w:p>
    <w:p>
      <w:pPr>
        <w:numPr>
          <w:ilvl w:val="0"/>
          <w:numId w:val="1000"/>
        </w:numPr>
        <w:pStyle w:val="Compact"/>
      </w:pPr>
      <w:r>
        <w:t xml:space="preserve">Negotiations in Paris are known for being rigorous and intellectually demanding. A banker must be prepared for extended discussions that test their knowledge and resolve.</w:t>
      </w:r>
    </w:p>
    <w:bookmarkEnd w:id="26"/>
    <w:bookmarkStart w:id="27" w:name="sustainability-and-ethical-banking"/>
    <w:p>
      <w:pPr>
        <w:pStyle w:val="Heading2"/>
      </w:pPr>
      <w:r>
        <w:t xml:space="preserve">6. Sustainability and Ethical Banking</w:t>
      </w:r>
    </w:p>
    <w:p>
      <w:pPr>
        <w:pStyle w:val="FirstParagraph"/>
      </w:pPr>
      <w:r>
        <w:t xml:space="preserve">A growing trend in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" is the shift towards ethical banking. Clients are increasingly demanding transparency regarding how their money is invested.</w:t>
      </w:r>
    </w:p>
    <w:p>
      <w:pPr>
        <w:numPr>
          <w:ilvl w:val="0"/>
          <w:numId w:val="1006"/>
        </w:numPr>
        <w:pStyle w:val="Compact"/>
      </w:pPr>
      <w:r>
        <w:t xml:space="preserve">Grenelle de l'Environnement:</w:t>
      </w:r>
    </w:p>
    <w:p>
      <w:pPr>
        <w:numPr>
          <w:ilvl w:val="0"/>
          <w:numId w:val="1000"/>
        </w:numPr>
        <w:pStyle w:val="Compact"/>
      </w:pPr>
      <w:r>
        <w:t xml:space="preserve">This series of French environmental accords has pushed banks to reduce the carbon footprint of their loan portfolios.</w:t>
      </w:r>
    </w:p>
    <w:p>
      <w:pPr>
        <w:numPr>
          <w:ilvl w:val="0"/>
          <w:numId w:val="1006"/>
        </w:numPr>
        <w:pStyle w:val="Compact"/>
      </w:pPr>
      <w:r>
        <w:t xml:space="preserve">Social Responsibility:</w:t>
      </w:r>
    </w:p>
    <w:p>
      <w:pPr>
        <w:numPr>
          <w:ilvl w:val="0"/>
          <w:numId w:val="1000"/>
        </w:numPr>
        <w:pStyle w:val="Compact"/>
      </w:pPr>
      <w:r>
        <w:t xml:space="preserve">Banks are investing in social housing and small business loans that support local communities in Parisian suburbs, addressing economic disparities.</w:t>
      </w:r>
    </w:p>
    <w:bookmarkEnd w:id="27"/>
    <w:bookmarkStart w:id="28" w:name="challenges-facing-the-modern-banker"/>
    <w:p>
      <w:pPr>
        <w:pStyle w:val="Heading2"/>
      </w:pPr>
      <w:r>
        <w:t xml:space="preserve">7. Challenges Facing the Modern Banker</w:t>
      </w:r>
    </w:p>
    <w:p>
      <w:pPr>
        <w:pStyle w:val="FirstParagraph"/>
      </w:pPr>
      <w:r>
        <w:t xml:space="preserve">Navigating the current landscape presents significant hurdles:</w:t>
      </w:r>
    </w:p>
    <w:p>
      <w:pPr>
        <w:numPr>
          <w:ilvl w:val="0"/>
          <w:numId w:val="1007"/>
        </w:numPr>
        <w:pStyle w:val="Compact"/>
      </w:pPr>
      <w:r>
        <w:t xml:space="preserve">Margins Compression:</w:t>
      </w:r>
    </w:p>
    <w:p>
      <w:pPr>
        <w:numPr>
          <w:ilvl w:val="0"/>
          <w:numId w:val="1000"/>
        </w:numPr>
        <w:pStyle w:val="Compact"/>
      </w:pPr>
      <w:r>
        <w:t xml:space="preserve">Lower interest rates and increased competition have squeezed traditional profit margins.</w:t>
      </w:r>
    </w:p>
    <w:p>
      <w:pPr>
        <w:numPr>
          <w:ilvl w:val="0"/>
          <w:numId w:val="1007"/>
        </w:numPr>
        <w:pStyle w:val="Compact"/>
      </w:pPr>
      <w:r>
        <w:t xml:space="preserve">Talent Retention:</w:t>
      </w:r>
    </w:p>
    <w:p>
      <w:pPr>
        <w:numPr>
          <w:ilvl w:val="0"/>
          <w:numId w:val="1000"/>
        </w:numPr>
        <w:pStyle w:val="Compact"/>
      </w:pPr>
      <w:r>
        <w:t xml:space="preserve">The war for talent is intense, with FinTech startups offering competitive salaries and flexible work environments that traditional banks struggle to match.</w:t>
      </w:r>
    </w:p>
    <w:p>
      <w:pPr>
        <w:numPr>
          <w:ilvl w:val="0"/>
          <w:numId w:val="1007"/>
        </w:numPr>
        <w:pStyle w:val="Compact"/>
      </w:pPr>
      <w:r>
        <w:t xml:space="preserve">Regulatory Burden:</w:t>
      </w:r>
    </w:p>
    <w:p>
      <w:pPr>
        <w:numPr>
          <w:ilvl w:val="0"/>
          <w:numId w:val="1000"/>
        </w:numPr>
        <w:pStyle w:val="Compact"/>
      </w:pPr>
      <w:r>
        <w:t xml:space="preserve">Keeping up with constantly changing laws requires continuous education and adaptation.</w:t>
      </w:r>
    </w:p>
    <w:bookmarkEnd w:id="28"/>
    <w:bookmarkStart w:id="29" w:name="Xf10ffd72d3dad623874d5989b949390f593f73a"/>
    <w:p>
      <w:pPr>
        <w:pStyle w:val="Heading2"/>
      </w:pPr>
      <w:r>
        <w:t xml:space="preserve">8. Conclusion: The Future of Banking in Paris</w:t>
      </w:r>
    </w:p>
    <w:p>
      <w:pPr>
        <w:pStyle w:val="FirstParagraph"/>
      </w:pPr>
      <w:r>
        <w:t xml:space="preserve">In conclusion, the role of the banker in France Paris is undergoing a profound transformation. It is no longer just about managing money; it is about managing relationships, technology, and responsibility.</w:t>
      </w:r>
    </w:p>
    <w:p>
      <w:pPr>
        <w:numPr>
          <w:ilvl w:val="0"/>
          <w:numId w:val="1008"/>
        </w:numPr>
        <w:pStyle w:val="Compact"/>
      </w:pPr>
      <w:r>
        <w:t xml:space="preserve">The future belongs to bankers who are tech-savvy, ethically grounded, and culturally attuned.</w:t>
      </w:r>
    </w:p>
    <w:p>
      <w:pPr>
        <w:numPr>
          <w:ilvl w:val="0"/>
          <w:numId w:val="1008"/>
        </w:numPr>
        <w:pStyle w:val="Compact"/>
      </w:pPr>
      <w:r>
        <w:t xml:space="preserve">Paris remains a dominant force in European finance, offering unparalleled opportunities for those who can adapt to its dynamic environment.</w:t>
      </w:r>
    </w:p>
    <w:bookmarkEnd w:id="29"/>
    <w:bookmarkStart w:id="30" w:name="qa-and-discussion"/>
    <w:p>
      <w:pPr>
        <w:pStyle w:val="Heading2"/>
      </w:pPr>
      <w:r>
        <w:t xml:space="preserve">9. Q&amp;A and Discussion</w:t>
      </w:r>
    </w:p>
    <w:p>
      <w:pPr>
        <w:pStyle w:val="FirstParagraph"/>
      </w:pPr>
      <w:r>
        <w:t xml:space="preserve">We now open the floor for questions regarding the seminar presentation slides on the evolving role of the banker in France Paris.</w:t>
      </w:r>
    </w:p>
    <w:p>
      <w:pPr>
        <w:numPr>
          <w:ilvl w:val="0"/>
          <w:numId w:val="1009"/>
        </w:numPr>
        <w:pStyle w:val="Compact"/>
      </w:pPr>
      <w:r>
        <w:t xml:space="preserve">Please direct your inquiries to our panel of experts.</w:t>
      </w:r>
    </w:p>
    <w:p>
      <w:pPr>
        <w:numPr>
          <w:ilvl w:val="0"/>
          <w:numId w:val="1009"/>
        </w:numPr>
        <w:pStyle w:val="Compact"/>
      </w:pPr>
      <w:r>
        <w:t xml:space="preserve">Let us discuss how these trends impact your specific career paths.</w:t>
      </w:r>
    </w:p>
    <w:bookmarkEnd w:id="30"/>
    <w:p>
      <w:pPr>
        <w:pStyle w:val="FirstParagraph"/>
      </w:pPr>
      <w:r>
        <w:t xml:space="preserve">End of Seminar Presentation Slides</w:t>
      </w:r>
    </w:p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Modern Banker in France Paris</dc:title>
  <dc:creator/>
  <dc:language>en</dc:language>
  <cp:keywords/>
  <dcterms:created xsi:type="dcterms:W3CDTF">2026-07-29T14:33:02Z</dcterms:created>
  <dcterms:modified xsi:type="dcterms:W3CDTF">2026-07-29T14:33:02Z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