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Germany</w:t>
      </w:r>
      <w:r>
        <w:t xml:space="preserve"> </w:t>
      </w:r>
      <w:r>
        <w:t xml:space="preserve">Berlin</w:t>
      </w:r>
    </w:p>
    <w:bookmarkStart w:id="21" w:name="title-slide"/>
    <w:bookmarkStart w:id="20" w:name="Xe0a233576289cfc2b47eb65e06cada60365af19"/>
    <w:p>
      <w:pPr>
        <w:pStyle w:val="Heading1"/>
      </w:pPr>
      <w:r>
        <w:t xml:space="preserve">The Modern Banker in Germany Berlin: Navigating Tradition and Innovation</w:t>
      </w:r>
    </w:p>
    <w:p>
      <w:pPr>
        <w:pStyle w:val="FirstParagraph"/>
      </w:pPr>
      <w:r>
        <w:rPr>
          <w:bCs/>
          <w:b/>
        </w:rPr>
        <w:t xml:space="preserve">Seminar Presentation Slides Overview</w:t>
      </w:r>
    </w:p>
    <w:p>
      <w:pPr>
        <w:pStyle w:val="BodyText"/>
      </w:pPr>
      <w:r>
        <w:t xml:space="preserve">Welcome to this comprehensive Seminar Presentation Slides document dedicated to the evolving role of the financial professional within one of Europe's most dynamic capitals. This presentation is designed specifically for a banking seminar context situated in Germany Berlin, addressing the unique challenges and opportunities that define this sector today.</w:t>
      </w:r>
    </w:p>
    <w:p>
      <w:pPr>
        <w:pStyle w:val="BodyText"/>
      </w:pPr>
      <w:r>
        <w:t xml:space="preserve">Berlin represents more than just a geographic location; it symbolizes resilience, reinvention, and rapid technological adoption. For any banker operating within this specific jurisdiction of Germany Berlin, understanding the local regulatory framework (BaFin), the cultural nuances of German financial prudence mixed with Berlin's startup enthusiasm is paramount.</w:t>
      </w:r>
    </w:p>
    <w:bookmarkEnd w:id="20"/>
    <w:bookmarkEnd w:id="21"/>
    <w:bookmarkStart w:id="23" w:name="introduction-slide"/>
    <w:bookmarkStart w:id="22" w:name="X33a7cfc06e84be8a43acf24e0852d86fe688a57"/>
    <w:p>
      <w:pPr>
        <w:pStyle w:val="Heading2"/>
      </w:pPr>
      <w:r>
        <w:t xml:space="preserve">The Evolving Landscape of Banking in Germany Berlin</w:t>
      </w:r>
    </w:p>
    <w:p>
      <w:pPr>
        <w:pStyle w:val="FirstParagraph"/>
      </w:pPr>
      <w:r>
        <w:t xml:space="preserve">The definition of a "Banker" has shifted dramatically over the last decade. In the context of Seminar Presentation Slides, we must first establish that modern banking is no longer confined to high walls and vaults. In Germany Berlin, a city known for its vibrant tech scene and international diversity, the banker serves as both an advisor and a digital facilitator.</w:t>
      </w:r>
    </w:p>
    <w:p>
      <w:pPr>
        <w:pStyle w:val="BodyText"/>
      </w:pPr>
      <w:r>
        <w:t xml:space="preserve">The German banking sector is traditionally conservative. However, Berlin has emerged as the central hub for FinTech (Financial Technology) in Europe. This creates a dual reality: established institutions like Deutsche Bank are headquartered in Germany Berlin, while hundreds of startups operate out of shared workspaces and incubators across districts like Mitte and Friedrichshain. The modern banker must navigate this dichotomy.</w:t>
      </w:r>
    </w:p>
    <w:p>
      <w:pPr>
        <w:pStyle w:val="BodyText"/>
      </w:pPr>
      <w:r>
        <w:t xml:space="preserve">For the purposes of these Seminar Presentation Slides, we categorize the modern banker into three key personas: The Traditionalist (Risk Manager), The Innovator (Digital Strategist), and The Advisor (Customer Centric). Each plays a crucial role in sustaining financial stability while fostering economic growth.</w:t>
      </w:r>
    </w:p>
    <w:bookmarkEnd w:id="22"/>
    <w:bookmarkEnd w:id="23"/>
    <w:bookmarkStart w:id="25" w:name="regulatory-slide"/>
    <w:bookmarkStart w:id="24" w:name="Xd954859442e53287044227a6114fc0bb2671f67"/>
    <w:p>
      <w:pPr>
        <w:pStyle w:val="Heading2"/>
      </w:pPr>
      <w:r>
        <w:t xml:space="preserve">Regulatory Frameworks and Compliance in Germany Berlin</w:t>
      </w:r>
    </w:p>
    <w:p>
      <w:pPr>
        <w:pStyle w:val="FirstParagraph"/>
      </w:pPr>
      <w:r>
        <w:t xml:space="preserve">No discussion on the role of a banker is complete without addressing compliance. In Germany, as in the rest of Europe, regulations are strict. BaFin (Federal Financial Supervisory Authority) sets rigorous standards for banking operations.</w:t>
      </w:r>
    </w:p>
    <w:p>
      <w:pPr>
        <w:numPr>
          <w:ilvl w:val="0"/>
          <w:numId w:val="1001"/>
        </w:numPr>
        <w:pStyle w:val="Compact"/>
      </w:pPr>
      <w:r>
        <w:rPr>
          <w:bCs/>
          <w:b/>
        </w:rPr>
        <w:t xml:space="preserve">KYC/AML Protocols:</w:t>
      </w:r>
      <w:r>
        <w:t xml:space="preserve"> </w:t>
      </w:r>
      <w:r>
        <w:t xml:space="preserve">Know Your Customer and Anti-Money Laundering protocols are strictly enforced. Bankers in Germany Berlin must possess a deep understanding of these frameworks to avoid significant penalties and reputational damage.</w:t>
      </w:r>
    </w:p>
    <w:p>
      <w:pPr>
        <w:numPr>
          <w:ilvl w:val="0"/>
          <w:numId w:val="1001"/>
        </w:numPr>
        <w:pStyle w:val="Compact"/>
      </w:pPr>
      <w:r>
        <w:rPr>
          <w:bCs/>
          <w:b/>
        </w:rPr>
        <w:t xml:space="preserve">Data Privacy (GDPR):</w:t>
      </w:r>
      <w:r>
        <w:t xml:space="preserve"> </w:t>
      </w:r>
      <w:r>
        <w:t xml:space="preserve">As citizens of Europe, banking professionals in Germany Berlin must adhere to the General Data Protection Regulation. Protecting client data is not just legal compliance; it is a core tenet of trust in German culture.</w:t>
      </w:r>
    </w:p>
    <w:p>
      <w:pPr>
        <w:numPr>
          <w:ilvl w:val="0"/>
          <w:numId w:val="1001"/>
        </w:numPr>
        <w:pStyle w:val="Compact"/>
      </w:pPr>
      <w:r>
        <w:rPr>
          <w:bCs/>
          <w:b/>
        </w:rPr>
        <w:t xml:space="preserve">Digital Assets:</w:t>
      </w:r>
      <w:r>
        <w:t xml:space="preserve"> </w:t>
      </w:r>
      <w:r>
        <w:t xml:space="preserve">With the introduction of new laws regulating crypto-derivatives and digital currencies, bankers must stay updated on how these assets are treated within the German financial system. This is particularly relevant given Berlin's status as a global crypto hub.</w:t>
      </w:r>
    </w:p>
    <w:p>
      <w:pPr>
        <w:pStyle w:val="FirstParagraph"/>
      </w:pPr>
      <w:r>
        <w:t xml:space="preserve">In our Seminar Presentation Slides, we emphasize that compliance is not merely a hurdle but a framework for sustainable innovation. Bankers who master these regulations position themselves as trusted partners to both traditional corporations and disruptive startups.</w:t>
      </w:r>
    </w:p>
    <w:bookmarkEnd w:id="24"/>
    <w:bookmarkEnd w:id="25"/>
    <w:bookmarkStart w:id="30" w:name="fin-tech-slide"/>
    <w:bookmarkStart w:id="29" w:name="Xc8480585c20470f4baae7b81a9d0e2f03336e1e"/>
    <w:p>
      <w:pPr>
        <w:pStyle w:val="Heading2"/>
      </w:pPr>
      <w:r>
        <w:t xml:space="preserve">The Intersection of Tradition and FinTech</w:t>
      </w:r>
    </w:p>
    <w:p>
      <w:pPr>
        <w:pStyle w:val="FirstParagraph"/>
      </w:pPr>
      <w:r>
        <w:t xml:space="preserve">Berlin's unique cultural fabric allows for a seamless blend of old-school banking principles and cutting-edge technology. This Seminar Presentation Slides segment explores the collaboration between established banks (Sparkasse, Commerzbank) and agile startups.</w:t>
      </w:r>
    </w:p>
    <w:bookmarkStart w:id="26" w:name="the-rise-of-open-banking"/>
    <w:p>
      <w:pPr>
        <w:pStyle w:val="Heading3"/>
      </w:pPr>
      <w:r>
        <w:t xml:space="preserve">The Rise of Open Banking</w:t>
      </w:r>
    </w:p>
    <w:p>
      <w:pPr>
        <w:pStyle w:val="FirstParagraph"/>
      </w:pPr>
      <w:r>
        <w:t xml:space="preserve">Open Banking initiatives are reshaping how bankers interact with clients in Germany Berlin. APIs allow third-party developers to build applications and services around financial institutions. For the modern banker, this means transitioning from being the sole gatekeeper of funds to becoming an ecosystem orchestrator.</w:t>
      </w:r>
    </w:p>
    <w:bookmarkEnd w:id="26"/>
    <w:bookmarkStart w:id="27" w:name="the-startup-ecosystem"/>
    <w:p>
      <w:pPr>
        <w:pStyle w:val="Heading3"/>
      </w:pPr>
      <w:r>
        <w:t xml:space="preserve">The Startup Ecosystem</w:t>
      </w:r>
    </w:p>
    <w:p>
      <w:pPr>
        <w:pStyle w:val="FirstParagraph"/>
      </w:pPr>
      <w:r>
        <w:t xml:space="preserve">Berlin hosts thousands of startups requiring venture capital, payment processing solutions, and business banking services. A specialized banker in Germany Berlin often acts as a bridge, connecting these young companies with investment networks. This requires soft skills: adaptability, rapid learning, and networking prowess.</w:t>
      </w:r>
    </w:p>
    <w:bookmarkEnd w:id="27"/>
    <w:bookmarkStart w:id="28" w:name="digital-transformation"/>
    <w:p>
      <w:pPr>
        <w:pStyle w:val="Heading3"/>
      </w:pPr>
      <w:r>
        <w:t xml:space="preserve">Digital Transformation</w:t>
      </w:r>
    </w:p>
    <w:p>
      <w:pPr>
        <w:pStyle w:val="FirstParagraph"/>
      </w:pPr>
      <w:r>
        <w:t xml:space="preserve">The shift towards mobile-first banking has been accelerated by the pandemic. Bankers must now guide clients through digital onboarding processes entirely via smartphone or web portal. Efficiency is paramount in Germany Berlin's fast-paced business environment.</w:t>
      </w:r>
    </w:p>
    <w:bookmarkEnd w:id="28"/>
    <w:bookmarkEnd w:id="29"/>
    <w:bookmarkEnd w:id="30"/>
    <w:bookmarkStart w:id="32" w:name="skills-slide"/>
    <w:bookmarkStart w:id="31" w:name="X3b5d2a8e0a225844c8546d20c1fa4e6cd517fe8"/>
    <w:p>
      <w:pPr>
        <w:pStyle w:val="Heading2"/>
      </w:pPr>
      <w:r>
        <w:t xml:space="preserve">Essential Skills for the Contemporary Banker</w:t>
      </w:r>
    </w:p>
    <w:p>
      <w:pPr>
        <w:pStyle w:val="FirstParagraph"/>
      </w:pPr>
      <w:r>
        <w:t xml:space="preserve">To succeed in this sector, specific competencies are required. Our Seminar Presentation Slides outline these core skills:</w:t>
      </w:r>
    </w:p>
    <w:p>
      <w:pPr>
        <w:numPr>
          <w:ilvl w:val="0"/>
          <w:numId w:val="1002"/>
        </w:numPr>
        <w:pStyle w:val="Compact"/>
      </w:pPr>
      <w:r>
        <w:rPr>
          <w:bCs/>
          <w:b/>
        </w:rPr>
        <w:t xml:space="preserve">Digital Literacy:</w:t>
      </w:r>
      <w:r>
        <w:t xml:space="preserve">A banker cannot be just a numbers person. They must understand blockchain basics, cybersecurity threats, and user experience (UX) principles to advise clients effectively in the digital age.</w:t>
      </w:r>
    </w:p>
    <w:p>
      <w:pPr>
        <w:numPr>
          <w:ilvl w:val="0"/>
          <w:numId w:val="1002"/>
        </w:numPr>
        <w:pStyle w:val="Compact"/>
      </w:pPr>
      <w:r>
        <w:rPr>
          <w:bCs/>
          <w:b/>
        </w:rPr>
        <w:t xml:space="preserve">Cross-Cultural Communication:</w:t>
      </w:r>
      <w:r>
        <w:t xml:space="preserve">Berlin Berlin is incredibly diverse. Bankers frequently interact with international investors, non-German speakers, and multicultural teams. Proficiency in English alongside German is often essential for career advancement in this metropolitan area.</w:t>
      </w:r>
    </w:p>
    <w:p>
      <w:pPr>
        <w:numPr>
          <w:ilvl w:val="0"/>
          <w:numId w:val="1002"/>
        </w:numPr>
        <w:pStyle w:val="Compact"/>
      </w:pPr>
      <w:r>
        <w:rPr>
          <w:bCs/>
          <w:b/>
        </w:rPr>
        <w:t xml:space="preserve">Sustainability Knowledge (ESG):</w:t>
      </w:r>
      <w:r>
        <w:t xml:space="preserve"> </w:t>
      </w:r>
      <w:r>
        <w:t xml:space="preserve">Environmental, Social, and Governance criteria are increasingly vital. Clients in Germany Berlin are demanding transparency regarding the ethical implications of their investments. Bankers must be able to analyze ESG ratings and integrate sustainable finance into portfolios.</w:t>
      </w:r>
    </w:p>
    <w:p>
      <w:pPr>
        <w:pStyle w:val="FirstParagraph"/>
      </w:pPr>
      <w:r>
        <w:t xml:space="preserve">This holistic approach to skill development ensures that the banker remains relevant in an era where automation handles routine tasks, leaving human expertise for complex problem-solving and relationship building.</w:t>
      </w:r>
    </w:p>
    <w:bookmarkEnd w:id="31"/>
    <w:bookmarkEnd w:id="32"/>
    <w:bookmarkStart w:id="35" w:name="future-slide"/>
    <w:bookmarkStart w:id="34" w:name="X9f1b18cc34518d02dd66928e8bc835271bcdb18"/>
    <w:p>
      <w:pPr>
        <w:pStyle w:val="Heading2"/>
      </w:pPr>
      <w:r>
        <w:t xml:space="preserve">The Future Outlook for Bankers in Germany Berlin</w:t>
      </w:r>
    </w:p>
    <w:p>
      <w:pPr>
        <w:pStyle w:val="FirstParagraph"/>
      </w:pPr>
      <w:r>
        <w:t xml:space="preserve">Looking ahead, the role of the banker will continue to evolve. Artificial Intelligence (AI) will handle more transactional processing, allowing bankers to focus on high-value advisory roles.</w:t>
      </w:r>
    </w:p>
    <w:p>
      <w:pPr>
        <w:numPr>
          <w:ilvl w:val="0"/>
          <w:numId w:val="1003"/>
        </w:numPr>
        <w:pStyle w:val="Compact"/>
      </w:pPr>
      <w:r>
        <w:rPr>
          <w:bCs/>
          <w:b/>
        </w:rPr>
        <w:t xml:space="preserve">Predictive Analytics:</w:t>
      </w:r>
      <w:r>
        <w:t xml:space="preserve">Banks in Germany Berlin are increasingly using AI to predict client needs before they arise. Bankers must learn how to interpret these data insights without losing the human touch.</w:t>
      </w:r>
    </w:p>
    <w:p>
      <w:pPr>
        <w:numPr>
          <w:ilvl w:val="0"/>
          <w:numId w:val="1003"/>
        </w:numPr>
        <w:pStyle w:val="Compact"/>
      </w:pPr>
      <w:r>
        <w:rPr>
          <w:bCs/>
          <w:b/>
        </w:rPr>
        <w:t xml:space="preserve">Fintech Integration:</w:t>
      </w:r>
      <w:r>
        <w:t xml:space="preserve">We can expect deeper integrations with payment platforms, robo-advisors, and peer-to-peer lending networks. The banker becomes a curator of financial products rather than a creator of them.</w:t>
      </w:r>
    </w:p>
    <w:p>
      <w:pPr>
        <w:numPr>
          <w:ilvl w:val="0"/>
          <w:numId w:val="1003"/>
        </w:numPr>
        <w:pStyle w:val="Compact"/>
      </w:pPr>
      <w:r>
        <w:rPr>
          <w:bCs/>
          <w:b/>
        </w:rPr>
        <w:t xml:space="preserve">Sustainability Finance:</w:t>
      </w:r>
      <w:r>
        <w:t xml:space="preserve">Berlin is positioning itself as a green city. Consequently, green bonds and sustainable infrastructure funding will be major areas for banking investment in the coming decade.</w:t>
      </w:r>
    </w:p>
    <w:p>
      <w:pPr>
        <w:pStyle w:val="FirstParagraph"/>
      </w:pPr>
      <w:r>
        <w:t xml:space="preserve">In conclusion, this Seminar Presentation Slides document has outlined that the path for a banker in Germany Berlin requires adaptability, technical proficiency, and deep regulatory knowledge.</w:t>
      </w:r>
    </w:p>
    <w:bookmarkStart w:id="33" w:name="final-thoughts"/>
    <w:p>
      <w:pPr>
        <w:pStyle w:val="Heading3"/>
      </w:pPr>
      <w:r>
        <w:t xml:space="preserve">Final Thoughts</w:t>
      </w:r>
    </w:p>
    <w:p>
      <w:pPr>
        <w:pStyle w:val="FirstParagraph"/>
      </w:pPr>
      <w:r>
        <w:t xml:space="preserve">The future is bright for those who embrace change. Whether working within a historic institution or a nimble startup in Kreuzberg, the modern banker holds the key to unlocking financial potential for individuals and businesses alike. Germany Berlin offers an unparalleled playground for such ambition.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Germany Berlin</dc:title>
  <dc:creator/>
  <dc:language>en</dc:language>
  <cp:keywords/>
  <dcterms:created xsi:type="dcterms:W3CDTF">2026-07-29T07:22:31Z</dcterms:created>
  <dcterms:modified xsi:type="dcterms:W3CDTF">2026-07-29T07:22:31Z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