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Italy</w:t>
      </w:r>
      <w:r>
        <w:t xml:space="preserve"> </w:t>
      </w:r>
      <w:r>
        <w:t xml:space="preserve">Milan</w:t>
      </w:r>
    </w:p>
    <w:bookmarkStart w:id="32" w:name="X0d91f7d7ff4be7297ab638ad0e3427fed440ae7"/>
    <w:p>
      <w:pPr>
        <w:pStyle w:val="Heading1"/>
      </w:pPr>
      <w:r>
        <w:t xml:space="preserve">Seminar Presentation Slides: The Modern Banker in Italy Milan</w:t>
      </w:r>
    </w:p>
    <w:bookmarkStart w:id="20" w:name="X187119db6038578b3b20fdabf024bd7bae5e668"/>
    <w:p>
      <w:pPr>
        <w:pStyle w:val="Heading2"/>
      </w:pPr>
      <w:r>
        <w:rPr>
          <w:bCs/>
          <w:b/>
        </w:rPr>
        <w:t xml:space="preserve">Title Slide: Navigating the Financial Heart of Lombardy</w:t>
      </w:r>
    </w:p>
    <w:p>
      <w:pPr>
        <w:pStyle w:val="FirstParagraph"/>
      </w:pPr>
      <w:r>
        <w:rPr>
          <w:iCs/>
          <w:i/>
        </w:rPr>
        <w:t xml:space="preserve">Welcome to this comprehensive seminar dedicated to the evolving role, challenges, and strategic imperatives of the modern banker. Our focus is strictly centered on Italy Milan, a city that stands not merely as a fashion capital but as the undisputed financial engine of Italy. This presentation will dissect how bankers in this dynamic hub must adapt their traditional practices to meet contemporary demands while leveraging local economic strengths.</w:t>
      </w:r>
    </w:p>
    <w:bookmarkEnd w:id="20"/>
    <w:bookmarkStart w:id="21" w:name="Xeea56e3d5377eb0726f97a8080b1935f95c7c12"/>
    <w:p>
      <w:pPr>
        <w:pStyle w:val="Heading2"/>
      </w:pPr>
      <w:r>
        <w:rPr>
          <w:bCs/>
          <w:b/>
        </w:rPr>
        <w:t xml:space="preserve">Seminar Overview: The Context of Italy Milan</w:t>
      </w:r>
    </w:p>
    <w:p>
      <w:pPr>
        <w:numPr>
          <w:ilvl w:val="0"/>
          <w:numId w:val="1001"/>
        </w:numPr>
        <w:pStyle w:val="Compact"/>
      </w:pPr>
      <w:r>
        <w:t xml:space="preserve">The seminar begins by establishing the unique economic landscape of Italy Milan. Unlike other global financial centers, this city blends deep-rooted industrial heritage with cutting-edge fintech innovation.</w:t>
      </w:r>
    </w:p>
    <w:p>
      <w:pPr>
        <w:numPr>
          <w:ilvl w:val="0"/>
          <w:numId w:val="1001"/>
        </w:numPr>
        <w:pStyle w:val="Compact"/>
      </w:pPr>
      <w:r>
        <w:t xml:space="preserve">We will explore why understanding the local regulatory framework and cultural nuances is paramount for any banker operating in this region.</w:t>
      </w:r>
    </w:p>
    <w:p>
      <w:pPr>
        <w:numPr>
          <w:ilvl w:val="0"/>
          <w:numId w:val="1001"/>
        </w:numPr>
        <w:pStyle w:val="Compact"/>
      </w:pPr>
      <w:r>
        <w:t xml:space="preserve">The goal is to equip participants with actionable insights on risk management, digital transformation, and sustainable finance specifically tailored to the Italian market context.</w:t>
      </w:r>
    </w:p>
    <w:bookmarkEnd w:id="21"/>
    <w:bookmarkStart w:id="22" w:name="X2e085fde7134971527431ebc710c9b16c12c425"/>
    <w:p>
      <w:pPr>
        <w:pStyle w:val="Heading2"/>
      </w:pPr>
      <w:r>
        <w:rPr>
          <w:bCs/>
          <w:b/>
        </w:rPr>
        <w:t xml:space="preserve">The Unique Position of Italy Milan in European Finance</w:t>
      </w:r>
    </w:p>
    <w:p>
      <w:pPr>
        <w:pStyle w:val="FirstParagraph"/>
      </w:pPr>
      <w:r>
        <w:t xml:space="preserve">This section delves into the specific advantages that Italy Milan offers to the banking sector. It is crucial to recognize that this city serves as a gateway between Northern European markets and Southern Mediterranean economies.</w:t>
      </w:r>
    </w:p>
    <w:p>
      <w:pPr>
        <w:numPr>
          <w:ilvl w:val="0"/>
          <w:numId w:val="1002"/>
        </w:numPr>
        <w:pStyle w:val="Compact"/>
      </w:pPr>
      <w:r>
        <w:rPr>
          <w:bCs/>
          <w:b/>
        </w:rPr>
        <w:t xml:space="preserve">Economic Hub:</w:t>
      </w:r>
      <w:r>
        <w:t xml:space="preserve"> </w:t>
      </w:r>
      <w:r>
        <w:t xml:space="preserve">Italy Milan hosts the Italian Stock Exchange and numerous multinational corporations. A banker here has access to a dense network of corporate clients ranging from manufacturing giants to luxury brands.</w:t>
      </w:r>
    </w:p>
    <w:p>
      <w:pPr>
        <w:numPr>
          <w:ilvl w:val="0"/>
          <w:numId w:val="1002"/>
        </w:numPr>
        <w:pStyle w:val="Compact"/>
      </w:pPr>
      <w:r>
        <w:rPr>
          <w:bCs/>
          <w:b/>
        </w:rPr>
        <w:t xml:space="preserve">Innovation Center:</w:t>
      </w:r>
      <w:r>
        <w:t xml:space="preserve"> </w:t>
      </w:r>
      <w:r>
        <w:t xml:space="preserve">The rise of fintech startups in this district signifies a shift towards digital banking solutions. Bankers must be prepared to collaborate with these agile entities rather than viewing them solely as competitors.</w:t>
      </w:r>
    </w:p>
    <w:p>
      <w:pPr>
        <w:numPr>
          <w:ilvl w:val="0"/>
          <w:numId w:val="1002"/>
        </w:numPr>
        <w:pStyle w:val="Compact"/>
      </w:pPr>
      <w:r>
        <w:rPr>
          <w:bCs/>
          <w:b/>
        </w:rPr>
        <w:t xml:space="preserve">Cultural Bridge:</w:t>
      </w:r>
      <w:r>
        <w:t xml:space="preserve"> </w:t>
      </w:r>
      <w:r>
        <w:t xml:space="preserve">The banker in Italy Milan often acts as a cultural interpreter, bridging the gap between traditional Italian family-owned businesses and global investment standards.</w:t>
      </w:r>
    </w:p>
    <w:bookmarkEnd w:id="22"/>
    <w:bookmarkStart w:id="23" w:name="X56e031ab6115e82eff07704792f926e37edfbcd"/>
    <w:p>
      <w:pPr>
        <w:pStyle w:val="Heading2"/>
      </w:pPr>
      <w:r>
        <w:rPr>
          <w:bCs/>
          <w:b/>
        </w:rPr>
        <w:t xml:space="preserve">The Evolving Role of the Banker: From Custodian to Advisor</w:t>
      </w:r>
    </w:p>
    <w:p>
      <w:pPr>
        <w:pStyle w:val="FirstParagraph"/>
      </w:pPr>
      <w:r>
        <w:t xml:space="preserve">The traditional role of the banker as merely a custodian of assets is obsolete. In Italy Milan, clients expect a holistic advisory approach. This transformation is driven by technological advancements and changing client expectations.</w:t>
      </w:r>
    </w:p>
    <w:p>
      <w:pPr>
        <w:numPr>
          <w:ilvl w:val="0"/>
          <w:numId w:val="1003"/>
        </w:numPr>
        <w:pStyle w:val="Compact"/>
      </w:pPr>
      <w:r>
        <w:rPr>
          <w:bCs/>
          <w:b/>
        </w:rPr>
        <w:t xml:space="preserve">Digital Integration:</w:t>
      </w:r>
      <w:r>
        <w:t xml:space="preserve"> </w:t>
      </w:r>
      <w:r>
        <w:t xml:space="preserve">Bankers must be proficient in using data analytics to provide personalized financial advice. The use of AI-driven tools allows for faster decision-making and better risk assessment, which is critical in the fast-paced environment of Italy Milan.</w:t>
      </w:r>
    </w:p>
    <w:p>
      <w:pPr>
        <w:numPr>
          <w:ilvl w:val="0"/>
          <w:numId w:val="1003"/>
        </w:numPr>
        <w:pStyle w:val="Compact"/>
      </w:pPr>
      <w:r>
        <w:rPr>
          <w:bCs/>
          <w:b/>
        </w:rPr>
        <w:t xml:space="preserve">Sustainable Finance (ESG):</w:t>
      </w:r>
      <w:r>
        <w:t xml:space="preserve"> </w:t>
      </w:r>
      <w:r>
        <w:t xml:space="preserve">Environmental, Social, and Governance criteria are no longer optional. Clients in this region are increasingly demanding green bonds and sustainable investment portfolios. The banker must guide clients through the complexities of ESG compliance.</w:t>
      </w:r>
    </w:p>
    <w:p>
      <w:pPr>
        <w:numPr>
          <w:ilvl w:val="0"/>
          <w:numId w:val="1003"/>
        </w:numPr>
        <w:pStyle w:val="Compact"/>
      </w:pPr>
      <w:r>
        <w:rPr>
          <w:bCs/>
          <w:b/>
        </w:rPr>
        <w:t xml:space="preserve">Risk Management:</w:t>
      </w:r>
      <w:r>
        <w:t xml:space="preserve"> </w:t>
      </w:r>
      <w:r>
        <w:t xml:space="preserve">In a volatile global economy, the ability to predict and mitigate financial risks is a core competency. This involves not just credit risk, but also operational and reputational risk management.</w:t>
      </w:r>
    </w:p>
    <w:bookmarkEnd w:id="23"/>
    <w:bookmarkStart w:id="24" w:name="challenges-facing-bankers-in-italy-milan"/>
    <w:p>
      <w:pPr>
        <w:pStyle w:val="Heading2"/>
      </w:pPr>
      <w:r>
        <w:rPr>
          <w:bCs/>
          <w:b/>
        </w:rPr>
        <w:t xml:space="preserve">Challenges Facing Bankers in Italy Milan</w:t>
      </w:r>
    </w:p>
    <w:p>
      <w:pPr>
        <w:pStyle w:val="FirstParagraph"/>
      </w:pPr>
      <w:r>
        <w:t xml:space="preserve">Navigating the banking sector in this region presents specific hurdles that require strategic planning and resilience.</w:t>
      </w:r>
    </w:p>
    <w:p>
      <w:pPr>
        <w:numPr>
          <w:ilvl w:val="0"/>
          <w:numId w:val="1004"/>
        </w:numPr>
        <w:pStyle w:val="Compact"/>
      </w:pPr>
      <w:r>
        <w:rPr>
          <w:bCs/>
          <w:b/>
        </w:rPr>
        <w:t xml:space="preserve">Regulatory Complexity:</w:t>
      </w:r>
      <w:r>
        <w:t xml:space="preserve"> </w:t>
      </w:r>
      <w:r>
        <w:t xml:space="preserve">Italian banks operate under strict European Union regulations as well as national laws. Keeping up with these changing rules requires continuous education and robust compliance systems.</w:t>
      </w:r>
    </w:p>
    <w:p>
      <w:pPr>
        <w:numPr>
          <w:ilvl w:val="0"/>
          <w:numId w:val="1004"/>
        </w:numPr>
        <w:pStyle w:val="Compact"/>
      </w:pPr>
      <w:r>
        <w:rPr>
          <w:bCs/>
          <w:b/>
        </w:rPr>
        <w:t xml:space="preserve">Digital Divide:</w:t>
      </w:r>
      <w:r>
        <w:t xml:space="preserve"> </w:t>
      </w:r>
      <w:r>
        <w:t xml:space="preserve">While digital adoption is growing, there remains a segment of the population in Italy Milan that prefers traditional banking methods. Bankers must balance digital efficiency with personal service to retain these clients.</w:t>
      </w:r>
    </w:p>
    <w:p>
      <w:pPr>
        <w:numPr>
          <w:ilvl w:val="0"/>
          <w:numId w:val="1004"/>
        </w:numPr>
        <w:pStyle w:val="Compact"/>
      </w:pPr>
      <w:r>
        <w:rPr>
          <w:bCs/>
          <w:b/>
        </w:rPr>
        <w:t xml:space="preserve">Competition from Fintech:</w:t>
      </w:r>
      <w:r>
        <w:t xml:space="preserve"> </w:t>
      </w:r>
      <w:r>
        <w:t xml:space="preserve">New entrants are disrupting traditional business models. Established banks in this hub must innovate rapidly or risk losing market share to more agile competitors.</w:t>
      </w:r>
    </w:p>
    <w:bookmarkEnd w:id="24"/>
    <w:bookmarkStart w:id="25" w:name="strategic-opportunities-for-growth"/>
    <w:p>
      <w:pPr>
        <w:pStyle w:val="Heading2"/>
      </w:pPr>
      <w:r>
        <w:rPr>
          <w:bCs/>
          <w:b/>
        </w:rPr>
        <w:t xml:space="preserve">Strategic Opportunities for Growth</w:t>
      </w:r>
    </w:p>
    <w:p>
      <w:pPr>
        <w:numPr>
          <w:ilvl w:val="0"/>
          <w:numId w:val="1005"/>
        </w:numPr>
        <w:pStyle w:val="Compact"/>
      </w:pPr>
      <w:r>
        <w:rPr>
          <w:bCs/>
          <w:b/>
        </w:rPr>
        <w:t xml:space="preserve">Wealth Management:</w:t>
      </w:r>
      <w:r>
        <w:t xml:space="preserve"> </w:t>
      </w:r>
      <w:r>
        <w:t xml:space="preserve">The concentration of high-net-worth individuals in this region offers substantial opportunities for private banking services. Tailoring investment strategies to preserve and grow wealth is a key focus area.</w:t>
      </w:r>
    </w:p>
    <w:p>
      <w:pPr>
        <w:numPr>
          <w:ilvl w:val="0"/>
          <w:numId w:val="1005"/>
        </w:numPr>
        <w:pStyle w:val="Compact"/>
      </w:pPr>
      <w:r>
        <w:t xml:space="preserve">SME Lending:</w:t>
      </w:r>
      <w:r>
        <w:t xml:space="preserve"> </w:t>
      </w:r>
      <w:r>
        <w:t xml:space="preserve">Small and Medium-sized Enterprises form the backbone of the Italian economy. Bankers who can provide accessible financing options to these businesses will find strong loyalty and growth potential.</w:t>
      </w:r>
    </w:p>
    <w:p>
      <w:pPr>
        <w:numPr>
          <w:ilvl w:val="0"/>
          <w:numId w:val="1005"/>
        </w:numPr>
        <w:pStyle w:val="Compact"/>
      </w:pPr>
      <w:r>
        <w:rPr>
          <w:bCs/>
          <w:b/>
        </w:rPr>
        <w:t xml:space="preserve">Cross-Border Trade Finance:</w:t>
      </w:r>
      <w:r>
        <w:t xml:space="preserve"> </w:t>
      </w:r>
      <w:r>
        <w:t xml:space="preserve">Leveraging the port connections and logistical advantages of the region, trade finance remains a lucrative segment for international banking operations.</w:t>
      </w:r>
    </w:p>
    <w:bookmarkEnd w:id="25"/>
    <w:bookmarkStart w:id="26" w:name="X508f5c8b7c86332fd27f2b6b0a79c956218b272"/>
    <w:p>
      <w:pPr>
        <w:pStyle w:val="Heading2"/>
      </w:pPr>
      <w:r>
        <w:rPr>
          <w:bCs/>
          <w:b/>
        </w:rPr>
        <w:t xml:space="preserve">The Importance of Soft Skills and Networking</w:t>
      </w:r>
    </w:p>
    <w:p>
      <w:pPr>
        <w:pStyle w:val="FirstParagraph"/>
      </w:pPr>
      <w:r>
        <w:t xml:space="preserve">In Italy Milan, relationships are paramount. The banker’s success is often determined by their ability to build trust and maintain long-term connections.</w:t>
      </w:r>
    </w:p>
    <w:p>
      <w:pPr>
        <w:numPr>
          <w:ilvl w:val="0"/>
          <w:numId w:val="1006"/>
        </w:numPr>
        <w:pStyle w:val="Compact"/>
      </w:pPr>
      <w:r>
        <w:rPr>
          <w:bCs/>
          <w:b/>
        </w:rPr>
        <w:t xml:space="preserve">Relationship Management:</w:t>
      </w:r>
      <w:r>
        <w:t xml:space="preserve"> </w:t>
      </w:r>
      <w:r>
        <w:t xml:space="preserve">Face-to-face interactions remain crucial in Italian business culture. Bankers must invest time in building personal relationships with clients.</w:t>
      </w:r>
    </w:p>
    <w:p>
      <w:pPr>
        <w:numPr>
          <w:ilvl w:val="0"/>
          <w:numId w:val="1006"/>
        </w:numPr>
        <w:pStyle w:val="Compact"/>
      </w:pPr>
      <w:r>
        <w:rPr>
          <w:bCs/>
          <w:b/>
        </w:rPr>
        <w:t xml:space="preserve">Negotiation Skills:</w:t>
      </w:r>
      <w:r>
        <w:t xml:space="preserve"> </w:t>
      </w:r>
      <w:r>
        <w:t xml:space="preserve">Effective negotiation is essential for securing deals and managing client expectations. Cultural sensitivity plays a significant role in successful negotiations.</w:t>
      </w:r>
    </w:p>
    <w:p>
      <w:pPr>
        <w:numPr>
          <w:ilvl w:val="0"/>
          <w:numId w:val="1006"/>
        </w:numPr>
        <w:pStyle w:val="Compact"/>
      </w:pPr>
      <w:r>
        <w:rPr>
          <w:bCs/>
          <w:b/>
        </w:rPr>
        <w:t xml:space="preserve">Professional Networking:</w:t>
      </w:r>
      <w:r>
        <w:t xml:space="preserve"> </w:t>
      </w:r>
      <w:r>
        <w:t xml:space="preserve">Active participation in industry events and seminars in this hub helps bankers stay updated on trends and expand their professional network.</w:t>
      </w:r>
    </w:p>
    <w:bookmarkEnd w:id="26"/>
    <w:bookmarkStart w:id="27" w:name="X0a99f8418bd569d1b527044454b85f1d898a892"/>
    <w:p>
      <w:pPr>
        <w:pStyle w:val="Heading2"/>
      </w:pPr>
      <w:r>
        <w:rPr>
          <w:bCs/>
          <w:b/>
        </w:rPr>
        <w:t xml:space="preserve">Digital Transformation: A Necessity, Not a Choice</w:t>
      </w:r>
    </w:p>
    <w:p>
      <w:pPr>
        <w:pStyle w:val="FirstParagraph"/>
      </w:pPr>
      <w:r>
        <w:t xml:space="preserve">The digital transformation of banking services is accelerating. Bankers in Italy Milan must embrace technology to remain competitive.</w:t>
      </w:r>
    </w:p>
    <w:p>
      <w:pPr>
        <w:numPr>
          <w:ilvl w:val="0"/>
          <w:numId w:val="1007"/>
        </w:numPr>
        <w:pStyle w:val="Compact"/>
      </w:pPr>
      <w:r>
        <w:rPr>
          <w:bCs/>
          <w:b/>
        </w:rPr>
        <w:t xml:space="preserve">Mobility:</w:t>
      </w:r>
      <w:r>
        <w:t xml:space="preserve"> </w:t>
      </w:r>
      <w:r>
        <w:t xml:space="preserve">Mobile banking apps are now the primary interface for many customers. Ensuring seamless user experience on mobile devices is critical.</w:t>
      </w:r>
    </w:p>
    <w:p>
      <w:pPr>
        <w:numPr>
          <w:ilvl w:val="0"/>
          <w:numId w:val="1007"/>
        </w:numPr>
        <w:pStyle w:val="Compact"/>
      </w:pPr>
      <w:r>
        <w:rPr>
          <w:bCs/>
          <w:b/>
        </w:rPr>
        <w:t xml:space="preserve">Cybersecurity:</w:t>
      </w:r>
      <w:r>
        <w:t xml:space="preserve"> </w:t>
      </w:r>
      <w:r>
        <w:t xml:space="preserve">As digital transactions increase, so does the risk of cyberattacks. Implementing robust security measures is essential to protect client data and maintain trust.</w:t>
      </w:r>
    </w:p>
    <w:p>
      <w:pPr>
        <w:numPr>
          <w:ilvl w:val="0"/>
          <w:numId w:val="1007"/>
        </w:numPr>
        <w:pStyle w:val="Compact"/>
      </w:pPr>
      <w:r>
        <w:t xml:space="preserve">Data Analytics:</w:t>
      </w:r>
      <w:r>
        <w:t xml:space="preserve"> </w:t>
      </w:r>
      <w:r>
        <w:t xml:space="preserve">Leveraging big data allows bankers to understand customer behavior better and offer targeted products and services.</w:t>
      </w:r>
    </w:p>
    <w:bookmarkEnd w:id="27"/>
    <w:bookmarkStart w:id="28" w:name="X00be8c91018378b5742b9ac19cbcef8dabeed77"/>
    <w:p>
      <w:pPr>
        <w:pStyle w:val="Heading2"/>
      </w:pPr>
      <w:r>
        <w:rPr>
          <w:bCs/>
          <w:b/>
        </w:rPr>
        <w:t xml:space="preserve">Sustainable Finance: The Future of Banking</w:t>
      </w:r>
    </w:p>
    <w:p>
      <w:pPr>
        <w:pStyle w:val="FirstParagraph"/>
      </w:pPr>
      <w:r>
        <w:t xml:space="preserve">Sustainability is at the forefront of global banking trends, and Italy Milan is no exception. Green finance represents a significant growth area.</w:t>
      </w:r>
    </w:p>
    <w:p>
      <w:pPr>
        <w:numPr>
          <w:ilvl w:val="0"/>
          <w:numId w:val="1008"/>
        </w:numPr>
        <w:pStyle w:val="Compact"/>
      </w:pPr>
      <w:r>
        <w:rPr>
          <w:bCs/>
          <w:b/>
        </w:rPr>
        <w:t xml:space="preserve">Green Bonds:</w:t>
      </w:r>
      <w:r>
        <w:t xml:space="preserve"> </w:t>
      </w:r>
      <w:r>
        <w:t xml:space="preserve">Issuing green bonds allows banks to raise capital for environmentally friendly projects. This aligns with global sustainability goals and attracts socially conscious investors.</w:t>
      </w:r>
    </w:p>
    <w:p>
      <w:pPr>
        <w:numPr>
          <w:ilvl w:val="0"/>
          <w:numId w:val="1008"/>
        </w:numPr>
        <w:pStyle w:val="Compact"/>
      </w:pPr>
      <w:r>
        <w:t xml:space="preserve">Impact Investing:</w:t>
      </w:r>
      <w:r>
        <w:t xml:space="preserve">: Clients are increasingly interested in investments that generate positive social or environmental impact alongside financial returns.</w:t>
      </w:r>
    </w:p>
    <w:p>
      <w:pPr>
        <w:numPr>
          <w:ilvl w:val="0"/>
          <w:numId w:val="1008"/>
        </w:numPr>
        <w:pStyle w:val="Compact"/>
      </w:pPr>
      <w:r>
        <w:rPr>
          <w:bCs/>
          <w:b/>
        </w:rPr>
        <w:t xml:space="preserve">Risk Assessment:</w:t>
      </w:r>
      <w:r>
        <w:t xml:space="preserve">: Integrating climate risk into credit assessments is becoming standard practice. Bankers must evaluate the long-term viability of investments in light of climate change.</w:t>
      </w:r>
    </w:p>
    <w:bookmarkEnd w:id="28"/>
    <w:bookmarkStart w:id="29" w:name="talent-development-and-training"/>
    <w:p>
      <w:pPr>
        <w:pStyle w:val="Heading2"/>
      </w:pPr>
      <w:r>
        <w:rPr>
          <w:bCs/>
          <w:b/>
        </w:rPr>
        <w:t xml:space="preserve">Talent Development and Training</w:t>
      </w:r>
    </w:p>
    <w:p>
      <w:pPr>
        <w:pStyle w:val="FirstParagraph"/>
      </w:pPr>
      <w:r>
        <w:t xml:space="preserve">The success of any banking institution depends on its people. Continuous training is vital for bankers in Italy Milan.</w:t>
      </w:r>
    </w:p>
    <w:p>
      <w:pPr>
        <w:numPr>
          <w:ilvl w:val="0"/>
          <w:numId w:val="1009"/>
        </w:numPr>
        <w:pStyle w:val="Compact"/>
      </w:pPr>
      <w:r>
        <w:rPr>
          <w:bCs/>
          <w:b/>
        </w:rPr>
        <w:t xml:space="preserve">Digital Literacy:</w:t>
      </w:r>
      <w:r>
        <w:t xml:space="preserve">: Regular training on new technologies ensures that staff can effectively use digital tools to serve clients.</w:t>
      </w:r>
    </w:p>
    <w:p>
      <w:pPr>
        <w:numPr>
          <w:ilvl w:val="0"/>
          <w:numId w:val="1009"/>
        </w:numPr>
        <w:pStyle w:val="Compact"/>
      </w:pPr>
      <w:r>
        <w:t xml:space="preserve">Cultural Awareness:</w:t>
      </w:r>
      <w:r>
        <w:t xml:space="preserve">: Understanding the diverse cultural backgrounds of clients in a global city like Italy Milan enhances service quality.</w:t>
      </w:r>
    </w:p>
    <w:p>
      <w:pPr>
        <w:numPr>
          <w:ilvl w:val="0"/>
          <w:numId w:val="1009"/>
        </w:numPr>
        <w:pStyle w:val="Compact"/>
      </w:pPr>
      <w:r>
        <w:rPr>
          <w:bCs/>
          <w:b/>
        </w:rPr>
        <w:t xml:space="preserve">Ethics and Compliance:</w:t>
      </w:r>
      <w:r>
        <w:t xml:space="preserve">: Ongoing education on ethical standards and compliance regulations helps prevent misconduct and protects the institution’s reputation.</w:t>
      </w:r>
    </w:p>
    <w:bookmarkEnd w:id="29"/>
    <w:bookmarkStart w:id="30" w:name="X0ea3623dcae92836dc28efdb4af27a953541c6d"/>
    <w:p>
      <w:pPr>
        <w:pStyle w:val="Heading2"/>
      </w:pPr>
      <w:r>
        <w:rPr>
          <w:bCs/>
          <w:b/>
        </w:rPr>
        <w:t xml:space="preserve">Conclusion: The Path Forward for Bankers in Italy Milan</w:t>
      </w:r>
    </w:p>
    <w:p>
      <w:pPr>
        <w:pStyle w:val="FirstParagraph"/>
      </w:pPr>
      <w:r>
        <w:t xml:space="preserve">In conclusion, the role of the banker in Italy Milan is complex and multifaceted. It requires a blend of traditional wisdom and modern innovation.</w:t>
      </w:r>
    </w:p>
    <w:p>
      <w:pPr>
        <w:numPr>
          <w:ilvl w:val="0"/>
          <w:numId w:val="1010"/>
        </w:numPr>
        <w:pStyle w:val="Compact"/>
      </w:pPr>
      <w:r>
        <w:rPr>
          <w:bCs/>
          <w:b/>
        </w:rPr>
        <w:t xml:space="preserve">Adaptability:</w:t>
      </w:r>
      <w:r>
        <w:t xml:space="preserve">: Bankers must be adaptable to change, embracing new technologies and market dynamics.</w:t>
      </w:r>
    </w:p>
    <w:p>
      <w:pPr>
        <w:numPr>
          <w:ilvl w:val="0"/>
          <w:numId w:val="1010"/>
        </w:numPr>
        <w:pStyle w:val="Compact"/>
      </w:pPr>
      <w:r>
        <w:t xml:space="preserve">Customer-Centricity:</w:t>
      </w:r>
      <w:r>
        <w:t xml:space="preserve">: Putting the customer at the center of all decisions is key to building lasting relationships.</w:t>
      </w:r>
    </w:p>
    <w:p>
      <w:pPr>
        <w:numPr>
          <w:ilvl w:val="0"/>
          <w:numId w:val="1010"/>
        </w:numPr>
        <w:pStyle w:val="Compact"/>
      </w:pPr>
      <w:r>
        <w:rPr>
          <w:bCs/>
          <w:b/>
        </w:rPr>
        <w:t xml:space="preserve">Vision:</w:t>
      </w:r>
      <w:r>
        <w:t xml:space="preserve">: Looking beyond immediate profits to consider long-term sustainability and societal impact will define successful banking institutions in this region.</w:t>
      </w:r>
    </w:p>
    <w:bookmarkEnd w:id="30"/>
    <w:bookmarkStart w:id="31" w:name="qa-session"/>
    <w:p>
      <w:pPr>
        <w:pStyle w:val="Heading2"/>
      </w:pPr>
      <w:r>
        <w:rPr>
          <w:bCs/>
          <w:b/>
        </w:rPr>
        <w:t xml:space="preserve">Q&amp;A Session</w:t>
      </w:r>
    </w:p>
    <w:p>
      <w:pPr>
        <w:pStyle w:val="FirstParagraph"/>
      </w:pPr>
      <w:r>
        <w:t xml:space="preserve">We now open the floor for questions and discussion. Please feel free to ask about any aspect of banking in Italy Milan, digital transformation strategies, or sustainable finance initiatives.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Banker in Italy Milan</dc:title>
  <dc:creator/>
  <dc:language>en</dc:language>
  <cp:keywords/>
  <dcterms:created xsi:type="dcterms:W3CDTF">2026-07-29T16:08:26Z</dcterms:created>
  <dcterms:modified xsi:type="dcterms:W3CDTF">2026-07-29T16:08:26Z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