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Mexico</w:t>
      </w:r>
      <w:r>
        <w:t xml:space="preserve"> </w:t>
      </w:r>
      <w:r>
        <w:t xml:space="preserve">City</w:t>
      </w:r>
    </w:p>
    <w:bookmarkStart w:id="20" w:name="Xcf7be54575a5d0b776d5d2a1d364364cb3be3bd"/>
    <w:p>
      <w:pPr>
        <w:pStyle w:val="Heading1"/>
      </w:pPr>
      <w:r>
        <w:t xml:space="preserve">Seminar Presentation Slides: The Evolving Role of the Modern Banker</w:t>
      </w:r>
    </w:p>
    <w:p>
      <w:pPr>
        <w:pStyle w:val="FirstParagraph"/>
      </w:pPr>
      <w:r>
        <w:rPr>
          <w:bCs/>
          <w:b/>
        </w:rPr>
        <w:t xml:space="preserve">Location Focus:</w:t>
      </w:r>
      <w:r>
        <w:t xml:space="preserve"> </w:t>
      </w:r>
      <w:r>
        <w:t xml:space="preserve">Mexico City (Ciudad de México)</w:t>
      </w:r>
    </w:p>
    <w:p>
      <w:pPr>
        <w:pStyle w:val="BodyText"/>
      </w:pPr>
      <w:r>
        <w:rPr>
          <w:iCs/>
          <w:i/>
        </w:rPr>
        <w:t xml:space="preserve">A Strategic Overview for Financial Professionals and Stakeholders</w:t>
      </w:r>
    </w:p>
    <w:bookmarkEnd w:id="20"/>
    <w:bookmarkStart w:id="21" w:name="X22c99146caf623bd4b3dc624e3d95767d20fd0e"/>
    <w:p>
      <w:pPr>
        <w:pStyle w:val="Heading2"/>
      </w:pPr>
      <w:r>
        <w:t xml:space="preserve">S Introduction: Contextualizing the Banker in a Global Hub</w:t>
      </w:r>
    </w:p>
    <w:p>
      <w:pPr>
        <w:pStyle w:val="FirstParagraph"/>
      </w:pPr>
      <w:r>
        <w:t xml:space="preserve">Welcome to this comprehensive seminar presentation dedicated to analyzing the multifaceted role of the contemporary</w:t>
      </w:r>
      <w:r>
        <w:t xml:space="preserve"> </w:t>
      </w:r>
      <w:r>
        <w:rPr>
          <w:bCs/>
          <w:b/>
        </w:rPr>
        <w:t xml:space="preserve">Banker</w:t>
      </w:r>
      <w:r>
        <w:t xml:space="preserve">. While banking is a universal institution, its practice, challenges, and opportunities are deeply rooted in local contexts. Today, our focus narrows specifically to one of the most dynamic financial centers in Latin America:</w:t>
      </w:r>
      <w:r>
        <w:t xml:space="preserve"> </w:t>
      </w:r>
      <w:r>
        <w:rPr>
          <w:bCs/>
          <w:b/>
        </w:rPr>
        <w:t xml:space="preserve">Mexico City</w:t>
      </w:r>
      <w:r>
        <w:t xml:space="preserve"> </w:t>
      </w:r>
      <w:r>
        <w:t xml:space="preserve">(Ciudad de México).</w:t>
      </w:r>
    </w:p>
    <w:p>
      <w:pPr>
        <w:pStyle w:val="BodyText"/>
      </w:pPr>
      <w:r>
        <w:rPr>
          <w:bCs/>
          <w:b/>
        </w:rPr>
        <w:t xml:space="preserve">Mexico City</w:t>
      </w:r>
      <w:r>
        <w:t xml:space="preserve"> </w:t>
      </w:r>
      <w:r>
        <w:t xml:space="preserve">stands not merely as the political and cultural capital of Mexico, but as its undisputed economic engine. It houses the headquarters of nearly all major national banks, significant branches of international financial institutions, and a burgeoning fintech ecosystem. For the modern</w:t>
      </w:r>
    </w:p>
    <w:p>
      <w:pPr>
        <w:pStyle w:val="BodyText"/>
      </w:pPr>
      <w:r>
        <w:t xml:space="preserve">Banker, understanding this specific geographic and socio-economic landscape is no longer optional; it is imperative.</w:t>
      </w:r>
    </w:p>
    <w:p>
      <w:pPr>
        <w:pStyle w:val="BodyText"/>
      </w:pPr>
      <w:r>
        <w:t xml:space="preserve">This presentation will dissect how traditional banking models are being reshaped by digital transformation, regulatory shifts within the Bank of Mexico (Banxico), and changing consumer behaviors in a megacity of over 21 million people. We will explore what it means to be a</w:t>
      </w:r>
      <w:r>
        <w:t xml:space="preserve"> </w:t>
      </w:r>
      <w:r>
        <w:rPr>
          <w:bCs/>
          <w:b/>
        </w:rPr>
        <w:t xml:space="preserve">Banker</w:t>
      </w:r>
      <w:r>
        <w:t xml:space="preserve"> </w:t>
      </w:r>
      <w:r>
        <w:t xml:space="preserve">in</w:t>
      </w:r>
      <w:r>
        <w:t xml:space="preserve"> </w:t>
      </w:r>
      <w:r>
        <w:rPr>
          <w:bCs/>
          <w:b/>
        </w:rPr>
        <w:t xml:space="preserve">Mexico City</w:t>
      </w:r>
      <w:r>
        <w:t xml:space="preserve"> </w:t>
      </w:r>
      <w:r>
        <w:t xml:space="preserve">today, balancing legacy responsibilities with innovative demands.</w:t>
      </w:r>
    </w:p>
    <w:bookmarkEnd w:id="21"/>
    <w:bookmarkStart w:id="22" w:name="the-economic-landscape-of-mexico-city"/>
    <w:p>
      <w:pPr>
        <w:pStyle w:val="Heading2"/>
      </w:pPr>
      <w:r>
        <w:t xml:space="preserve">The Economic Landscape of Mexico City</w:t>
      </w:r>
    </w:p>
    <w:p>
      <w:pPr>
        <w:pStyle w:val="FirstParagraph"/>
      </w:pPr>
      <w:r>
        <w:t xml:space="preserve">To understand the role of the &lt; strong &gt;Banker&lt; /strong&gt;, one must first understand the terrain.</w:t>
      </w:r>
      <w:r>
        <w:t xml:space="preserve"> </w:t>
      </w:r>
      <w:r>
        <w:rPr>
          <w:bCs/>
          <w:b/>
        </w:rPr>
        <w:t xml:space="preserve">Mexico City</w:t>
      </w:r>
      <w:r>
        <w:t xml:space="preserve"> </w:t>
      </w:r>
      <w:r>
        <w:t xml:space="preserve">contributes approximately 17-18% of Mexico’s national GDP, making it an outlier comparable to major global hubs like São Paulo or Buenos Aires in terms of regional economic dominance.</w:t>
      </w:r>
    </w:p>
    <w:p>
      <w:pPr>
        <w:numPr>
          <w:ilvl w:val="0"/>
          <w:numId w:val="1001"/>
        </w:numPr>
        <w:pStyle w:val="Compact"/>
      </w:pPr>
      <w:r>
        <w:t xml:space="preserve">&lt; strong &gt;Corporate Headquarters&lt; /strong&gt;: The Polanco and Santa Fe districts serve as the financial heart, hosting conglomerates that require sophisticated treasury services. Here, the</w:t>
      </w:r>
      <w:r>
        <w:t xml:space="preserve"> </w:t>
      </w:r>
      <w:r>
        <w:rPr>
          <w:bCs/>
          <w:b/>
        </w:rPr>
        <w:t xml:space="preserve">Banker</w:t>
      </w:r>
    </w:p>
    <w:p>
      <w:pPr>
        <w:numPr>
          <w:ilvl w:val="0"/>
          <w:numId w:val="1001"/>
        </w:numPr>
        <w:pStyle w:val="Compact"/>
      </w:pPr>
      <w:r>
        <w:t xml:space="preserve">&lt; strong &gt;SME Dominance&lt; /strong&gt;: Small and Medium Enterprises (SMEs) form the backbone of employment in</w:t>
      </w:r>
    </w:p>
    <w:p>
      <w:pPr>
        <w:numPr>
          <w:ilvl w:val="0"/>
          <w:numId w:val="1000"/>
        </w:numPr>
        <w:pStyle w:val="Compact"/>
      </w:pPr>
      <w:r>
        <w:t xml:space="preserve">Mexico City. The challenge for bankers lies in credit accessibility and risk assessment for these smaller entities, which often lack the collateral seen by large corporations.</w:t>
      </w:r>
    </w:p>
    <w:p>
      <w:pPr>
        <w:numPr>
          <w:ilvl w:val="0"/>
          <w:numId w:val="1001"/>
        </w:numPr>
        <w:pStyle w:val="Compact"/>
      </w:pPr>
      <w:r>
        <w:t xml:space="preserve">&lt; strong &gt;Informal Economy Intersection&lt; /strong&gt;: A unique aspect of banking in</w:t>
      </w:r>
      <w:r>
        <w:t xml:space="preserve"> </w:t>
      </w:r>
      <w:r>
        <w:rPr>
          <w:bCs/>
          <w:b/>
        </w:rPr>
        <w:t xml:space="preserve">Mexico City</w:t>
      </w:r>
      <w:r>
        <w:t xml:space="preserve"> </w:t>
      </w:r>
      <w:r>
        <w:t xml:space="preserve">is the intersection with the informal economy. Bankers are increasingly tasked with bringing unbanked populations into the formal financial system through microfinance and digital wallets, a critical step for national inclusion.</w:t>
      </w:r>
    </w:p>
    <w:p>
      <w:pPr>
        <w:pStyle w:val="FirstParagraph"/>
      </w:pPr>
      <w:r>
        <w:t xml:space="preserve">This diverse economic tapestry requires a</w:t>
      </w:r>
    </w:p>
    <w:p>
      <w:pPr>
        <w:pStyle w:val="BodyText"/>
      </w:pPr>
      <w:r>
        <w:t xml:space="preserve">Banker who possesses agility, cultural intelligence, and robust analytical skills to navigate varying risk profiles across different sectors of the city’s economy.</w:t>
      </w:r>
    </w:p>
    <w:bookmarkEnd w:id="22"/>
    <w:bookmarkStart w:id="23" w:name="X631b6b2abde0a0ce46b58aeb438cdb402d522e0"/>
    <w:p>
      <w:pPr>
        <w:pStyle w:val="Heading2"/>
      </w:pPr>
      <w:r>
        <w:t xml:space="preserve">Digital Transformation and Fintech Disruption</w:t>
      </w:r>
    </w:p>
    <w:p>
      <w:pPr>
        <w:pStyle w:val="FirstParagraph"/>
      </w:pPr>
      <w:r>
        <w:t xml:space="preserve">The narrative of the</w:t>
      </w:r>
      <w:r>
        <w:t xml:space="preserve"> </w:t>
      </w:r>
      <w:r>
        <w:rPr>
          <w:bCs/>
          <w:b/>
        </w:rPr>
        <w:t xml:space="preserve">Banker</w:t>
      </w:r>
      <w:r>
        <w:t xml:space="preserve"> </w:t>
      </w:r>
      <w:r>
        <w:t xml:space="preserve">in</w:t>
      </w:r>
    </w:p>
    <w:p>
      <w:pPr>
        <w:pStyle w:val="BodyText"/>
      </w:pPr>
      <w:r>
        <w:t xml:space="preserve">Mexico City is currently being rewritten by technology. Mexico has emerged as a fintech powerhouse in Latin America, with Mexico City acting as the primary launchpad for many innovative startups.</w:t>
      </w:r>
    </w:p>
    <w:p>
      <w:pPr>
        <w:pStyle w:val="BodyText"/>
      </w:pPr>
      <w:r>
        <w:t xml:space="preserve">&lt; strong &gt;Competition and Collaboration&lt; /strong&gt;: Traditional banks in</w:t>
      </w:r>
    </w:p>
    <w:p>
      <w:pPr>
        <w:pStyle w:val="BodyText"/>
      </w:pPr>
      <w:r>
        <w:t xml:space="preserve">Mexico City are no longer just competing with each other; they are competing with agile fintechs offering seamless mobile experiences. However, a trend of collaboration is emerging. Major banks like BBVA México and Banorte are acquiring or partnering with fintech firms to enhance their digital offerings.</w:t>
      </w:r>
    </w:p>
    <w:p>
      <w:pPr>
        <w:pStyle w:val="BodyText"/>
      </w:pPr>
      <w:r>
        <w:t xml:space="preserve">&lt; strong &gt;Mobile Banking Adoption&lt; /strong&gt;: The modern</w:t>
      </w:r>
    </w:p>
    <w:p>
      <w:pPr>
        <w:pStyle w:val="BodyText"/>
      </w:pPr>
      <w:r>
        <w:t xml:space="preserve">Banker must recognize that physical branches in</w:t>
      </w:r>
    </w:p>
    <w:p>
      <w:pPr>
        <w:pStyle w:val="BodyText"/>
      </w:pPr>
      <w:r>
        <w:t xml:space="preserve">Mexico City are losing their primacy as primary transaction points. Customers in the dense urban environment prefer speed and convenience. Bankers must pivot their skill sets from relationship management based on face-to-face meetings to digital relationship management, utilizing data analytics to personalize offers.</w:t>
      </w:r>
    </w:p>
    <w:p>
      <w:pPr>
        <w:pStyle w:val="BodyText"/>
      </w:pPr>
      <w:r>
        <w:t xml:space="preserve">&lt; strong &gt;Open Banking&lt; /strong&gt;: As regulatory frameworks evolve under Banxico, open banking protocols are slowly taking shape. The</w:t>
      </w:r>
    </w:p>
    <w:p>
      <w:pPr>
        <w:pStyle w:val="BodyText"/>
      </w:pPr>
      <w:r>
        <w:t xml:space="preserve">Banker of the future in</w:t>
      </w:r>
    </w:p>
    <w:p>
      <w:pPr>
        <w:pStyle w:val="BodyText"/>
      </w:pPr>
      <w:r>
        <w:t xml:space="preserve">Mexico City will need to manage APIs and data sharing agreements, ensuring security while facilitating a seamless flow of information between banks and third-party providers.</w:t>
      </w:r>
    </w:p>
    <w:p>
      <w:pPr>
        <w:pStyle w:val="BodyText"/>
      </w:pPr>
      <w:r>
        <w:t xml:space="preserve">The implication is clear: The traditional "teller" model is obsolete. The new</w:t>
      </w:r>
      <w:r>
        <w:t xml:space="preserve"> </w:t>
      </w:r>
      <w:r>
        <w:rPr>
          <w:bCs/>
          <w:b/>
        </w:rPr>
        <w:t xml:space="preserve">Banker</w:t>
      </w:r>
      <w:r>
        <w:t xml:space="preserve"> </w:t>
      </w:r>
      <w:r>
        <w:t xml:space="preserve">is a tech-savvy consultant who leverages big data to predict client needs before they are explicitly stated.</w:t>
      </w:r>
    </w:p>
    <w:bookmarkEnd w:id="23"/>
    <w:p>
      <w:pPr>
        <w:pStyle w:val="BodyText"/>
      </w:pPr>
      <w:r>
        <w:t xml:space="preserve">Regulatory Environment and Compliance in Mexico City</w:t>
      </w:r>
    </w:p>
    <w:p>
      <w:pPr>
        <w:pStyle w:val="BodyText"/>
      </w:pPr>
      <w:r>
        <w:t xml:space="preserve">Operating as a</w:t>
      </w:r>
    </w:p>
    <w:p>
      <w:pPr>
        <w:pStyle w:val="BodyText"/>
      </w:pPr>
      <w:r>
        <w:t xml:space="preserve">Banker in</w:t>
      </w:r>
      <w:r>
        <w:t xml:space="preserve"> </w:t>
      </w:r>
      <w:r>
        <w:rPr>
          <w:bCs/>
          <w:b/>
        </w:rPr>
        <w:t xml:space="preserve">Mexico City</w:t>
      </w:r>
      <w:r>
        <w:t xml:space="preserve"> </w:t>
      </w:r>
      <w:r>
        <w:t xml:space="preserve">navigating one of the most rigorous regulatory environments in the region. The Comisión Bancaria y Bursátil (CB) and Banxico enforce strict guidelines that directly impact daily operations.</w:t>
      </w:r>
    </w:p>
    <w:p>
      <w:pPr>
        <w:numPr>
          <w:ilvl w:val="0"/>
          <w:numId w:val="1002"/>
        </w:numPr>
        <w:pStyle w:val="Compact"/>
      </w:pPr>
      <w:r>
        <w:t xml:space="preserve">&lt; strong &gt;Anti-Money Laundering (AML)&lt; /strong&gt;: Given</w:t>
      </w:r>
    </w:p>
    <w:p>
      <w:pPr>
        <w:numPr>
          <w:ilvl w:val="0"/>
          <w:numId w:val="1000"/>
        </w:numPr>
        <w:pStyle w:val="Compact"/>
      </w:pPr>
      <w:r>
        <w:t xml:space="preserve">Mexico City's status as a major commercial hub, AML compliance is paramount. Bankers must be vigilant in identifying suspicious transactions. This requires continuous training and the implementation of sophisticated surveillance systems.</w:t>
      </w:r>
    </w:p>
    <w:p>
      <w:pPr>
        <w:numPr>
          <w:ilvl w:val="0"/>
          <w:numId w:val="1002"/>
        </w:numPr>
        <w:pStyle w:val="Compact"/>
      </w:pPr>
      <w:r>
        <w:t xml:space="preserve">&lt; strong &gt;Solvency Requirements&lt; /strong &gt;: Post-pandemic economic volatility has led to stricter capital adequacy requirements.</w:t>
      </w:r>
    </w:p>
    <w:p>
      <w:pPr>
        <w:numPr>
          <w:ilvl w:val="0"/>
          <w:numId w:val="1000"/>
        </w:numPr>
        <w:pStyle w:val="Compact"/>
      </w:pPr>
      <w:r>
        <w:t xml:space="preserve">Bankers must maintain a keen eye on liquidity ratios to ensure stability, especially when lending in an inflationary environment.</w:t>
      </w:r>
    </w:p>
    <w:p>
      <w:pPr>
        <w:numPr>
          <w:ilvl w:val="0"/>
          <w:numId w:val="1002"/>
        </w:numPr>
        <w:pStyle w:val="Compact"/>
      </w:pPr>
      <w:r>
        <w:t xml:space="preserve">&lt; strong data Privacy&lt; /strong&gt;: With the implementation of robust data protection laws similar to GDPR, the</w:t>
      </w:r>
    </w:p>
    <w:p>
      <w:pPr>
        <w:numPr>
          <w:ilvl w:val="0"/>
          <w:numId w:val="1000"/>
        </w:numPr>
        <w:pStyle w:val="Compact"/>
      </w:pPr>
      <w:r>
        <w:t xml:space="preserve">Banker holds significant responsibility for safeguarding client information. Breaches can result not only in legal penalties but also severe reputational damage in a competitive market like</w:t>
      </w:r>
    </w:p>
    <w:p>
      <w:pPr>
        <w:numPr>
          <w:ilvl w:val="0"/>
          <w:numId w:val="1000"/>
        </w:numPr>
        <w:pStyle w:val="Compact"/>
      </w:pPr>
      <w:r>
        <w:t xml:space="preserve">Mexico City.</w:t>
      </w:r>
    </w:p>
    <w:p>
      <w:pPr>
        <w:pStyle w:val="FirstParagraph"/>
      </w:pPr>
      <w:r>
        <w:t xml:space="preserve">Compliance is no longer just a back-office function; it is integrated into the core strategy of every</w:t>
      </w:r>
    </w:p>
    <w:p>
      <w:pPr>
        <w:pStyle w:val="BodyText"/>
      </w:pPr>
      <w:r>
        <w:t xml:space="preserve">Banker. Understanding the local regulatory nuance is as important as understanding financial instruments.</w:t>
      </w:r>
    </w:p>
    <w:bookmarkStart w:id="24" w:name="X0e954becd8123d076c8770756431cb0b8901e2c"/>
    <w:p>
      <w:pPr>
        <w:pStyle w:val="Heading2"/>
      </w:pPr>
      <w:r>
        <w:t xml:space="preserve">The Human Element: Trust and Cultural Intelligence</w:t>
      </w:r>
    </w:p>
    <w:p>
      <w:pPr>
        <w:pStyle w:val="FirstParagraph"/>
      </w:pPr>
      <w:r>
        <w:t xml:space="preserve">Despite technological advancements, banking remains a fundamentally human-centric industry. In</w:t>
      </w:r>
      <w:r>
        <w:t xml:space="preserve"> </w:t>
      </w:r>
      <w:r>
        <w:rPr>
          <w:bCs/>
          <w:b/>
        </w:rPr>
        <w:t xml:space="preserve">Mexico City</w:t>
      </w:r>
      <w:r>
        <w:t xml:space="preserve">, where business relationships are often built on personal trust (</w:t>
      </w:r>
      <w:r>
        <w:rPr>
          <w:iCs/>
          <w:i/>
        </w:rPr>
        <w:t xml:space="preserve">confianza</w:t>
      </w:r>
      <w:r>
        <w:t xml:space="preserve">), the role of the</w:t>
      </w:r>
    </w:p>
    <w:p>
      <w:pPr>
        <w:pStyle w:val="BodyText"/>
      </w:pPr>
      <w:r>
        <w:t xml:space="preserve">Banker as a trusted advisor is more critical than ever.</w:t>
      </w:r>
    </w:p>
    <w:p>
      <w:pPr>
        <w:numPr>
          <w:ilvl w:val="0"/>
          <w:numId w:val="1003"/>
        </w:numPr>
        <w:pStyle w:val="Compact"/>
      </w:pPr>
      <w:r>
        <w:t xml:space="preserve">&lt; strong &gt;Financial Education&lt; /strong&gt;: There is a significant gap in financial literacy among various demographics in</w:t>
      </w:r>
    </w:p>
    <w:p>
      <w:pPr>
        <w:numPr>
          <w:ilvl w:val="0"/>
          <w:numId w:val="1000"/>
        </w:numPr>
        <w:pStyle w:val="Compact"/>
      </w:pPr>
      <w:r>
        <w:t xml:space="preserve">Mexico City. A key responsibility of the contemporary</w:t>
      </w:r>
    </w:p>
    <w:p>
      <w:pPr>
        <w:numPr>
          <w:ilvl w:val="0"/>
          <w:numId w:val="1000"/>
        </w:numPr>
        <w:pStyle w:val="Compact"/>
      </w:pPr>
      <w:r>
        <w:t xml:space="preserve">Banker is to educate clients. Whether it’s explaining investment risks to a young professional or helping an elderly client navigate digital tools, education builds long-term loyalty.</w:t>
      </w:r>
    </w:p>
    <w:p>
      <w:pPr>
        <w:numPr>
          <w:ilvl w:val="0"/>
          <w:numId w:val="1003"/>
        </w:numPr>
        <w:pStyle w:val="Compact"/>
      </w:pPr>
      <w:r>
        <w:t xml:space="preserve">&lt; strong &gt;Cultural Sensitivity&lt; /strong&gt;:</w:t>
      </w:r>
    </w:p>
    <w:p>
      <w:pPr>
        <w:numPr>
          <w:ilvl w:val="0"/>
          <w:numId w:val="1000"/>
        </w:numPr>
        <w:pStyle w:val="Compact"/>
      </w:pPr>
      <w:r>
        <w:t xml:space="preserve">Mexico City is a melting pot of cultures. A successful</w:t>
      </w:r>
    </w:p>
    <w:p>
      <w:pPr>
        <w:numPr>
          <w:ilvl w:val="0"/>
          <w:numId w:val="1000"/>
        </w:numPr>
        <w:pStyle w:val="Compact"/>
      </w:pPr>
      <w:r>
        <w:t xml:space="preserve">Banker must demonstrate cultural sensitivity, understanding the nuances of different social classes and regions represented in the city’s population. This empathy drives better credit decisions and more effective marketing strategies.</w:t>
      </w:r>
    </w:p>
    <w:p>
      <w:pPr>
        <w:pStyle w:val="FirstParagraph"/>
      </w:pPr>
      <w:r>
        <w:t xml:space="preserve">The "soft skills" of communication, empathy, and trust-building remain the competitive advantage that algorithms cannot replicate.</w:t>
      </w:r>
    </w:p>
    <w:bookmarkEnd w:id="24"/>
    <w:bookmarkStart w:id="25" w:name="X2ddbfb32ed5c4475ed92e8050e41531328c8749"/>
    <w:p>
      <w:pPr>
        <w:pStyle w:val="Heading2"/>
      </w:pPr>
      <w:r>
        <w:t xml:space="preserve">Sustainability and ESG in Mexican Banking</w:t>
      </w:r>
    </w:p>
    <w:p>
      <w:pPr>
        <w:pStyle w:val="FirstParagraph"/>
      </w:pPr>
      <w:r>
        <w:t xml:space="preserve">Environmental, Social, and Governance (</w:t>
      </w:r>
    </w:p>
    <w:p>
      <w:pPr>
        <w:pStyle w:val="BodyText"/>
      </w:pPr>
      <w:r>
        <w:t xml:space="preserve">ESG) criteria are rapidly becoming central to banking strategies globally, including in</w:t>
      </w:r>
      <w:r>
        <w:t xml:space="preserve"> </w:t>
      </w:r>
      <w:r>
        <w:rPr>
          <w:bCs/>
          <w:b/>
        </w:rPr>
        <w:t xml:space="preserve">Mexico City</w:t>
      </w:r>
      <w:r>
        <w:t xml:space="preserve"> </w:t>
      </w:r>
      <w:r>
        <w:t xml:space="preserve">. The next generation of clients and investors demands that financial institutions take a stance on sustainability.</w:t>
      </w:r>
    </w:p>
    <w:p>
      <w:pPr>
        <w:numPr>
          <w:ilvl w:val="0"/>
          <w:numId w:val="1004"/>
        </w:numPr>
        <w:pStyle w:val="Compact"/>
      </w:pPr>
      <w:r>
        <w:t xml:space="preserve">&lt; strong &gt;Green Financing&lt; /strong&gt;: There is a growing demand for green bonds and sustainable loans. &lt; strong &gt;Bankers in</w:t>
      </w:r>
    </w:p>
    <w:p>
      <w:pPr>
        <w:numPr>
          <w:ilvl w:val="0"/>
          <w:numId w:val="1000"/>
        </w:numPr>
        <w:pStyle w:val="Compact"/>
      </w:pPr>
      <w:r>
        <w:t xml:space="preserve">Mexico City are increasingly evaluating the environmental impact of projects they finance, particularly in real estate and infrastructure development.</w:t>
      </w:r>
    </w:p>
    <w:p>
      <w:pPr>
        <w:numPr>
          <w:ilvl w:val="0"/>
          <w:numId w:val="1004"/>
        </w:numPr>
        <w:pStyle w:val="Compact"/>
      </w:pPr>
      <w:r>
        <w:t xml:space="preserve">&lt; strong &gt;Social Responsibility&lt; /strong&gt;: The "S" in ESG highlights financial inclusion. Bankers are tasked with creating products that serve underserved communities within</w:t>
      </w:r>
    </w:p>
    <w:p>
      <w:pPr>
        <w:numPr>
          <w:ilvl w:val="0"/>
          <w:numId w:val="1000"/>
        </w:numPr>
        <w:pStyle w:val="Compact"/>
      </w:pPr>
      <w:r>
        <w:t xml:space="preserve">Mexico City, such as low-income neighborhoods on the periphery. This not only fulfills a social mandate but also opens up new markets for growth.</w:t>
      </w:r>
    </w:p>
    <w:p>
      <w:pPr>
        <w:numPr>
          <w:ilvl w:val="0"/>
          <w:numId w:val="1004"/>
        </w:numPr>
        <w:pStyle w:val="Compact"/>
      </w:pPr>
      <w:r>
        <w:t xml:space="preserve">&lt; strong &gt;Governance Ethics&lt; /strong&gt;: Strong governance frameworks are essential for maintaining investor confidence.</w:t>
      </w:r>
    </w:p>
    <w:p>
      <w:pPr>
        <w:numPr>
          <w:ilvl w:val="0"/>
          <w:numId w:val="1000"/>
        </w:numPr>
        <w:pStyle w:val="Compact"/>
      </w:pPr>
      <w:r>
        <w:t xml:space="preserve">Bankers must champion transparency and ethical conduct, ensuring that their institutions are resilient against corruption and malpractice.</w:t>
      </w:r>
    </w:p>
    <w:p>
      <w:pPr>
        <w:pStyle w:val="FirstParagraph"/>
      </w:pPr>
      <w:r>
        <w:t xml:space="preserve">Sustainability is no longer a side project; it is a core component of the risk management and growth strategy for any serious</w:t>
      </w:r>
    </w:p>
    <w:p>
      <w:pPr>
        <w:pStyle w:val="BodyText"/>
      </w:pPr>
      <w:r>
        <w:t xml:space="preserve">Banker operating in</w:t>
      </w:r>
    </w:p>
    <w:p>
      <w:pPr>
        <w:pStyle w:val="BodyText"/>
      </w:pPr>
      <w:r>
        <w:t xml:space="preserve">Mexico City.</w:t>
      </w:r>
    </w:p>
    <w:bookmarkEnd w:id="25"/>
    <w:bookmarkStart w:id="26" w:name="X6d2d99c9ce491156788dcc0ed4d4e8dd045cc06"/>
    <w:p>
      <w:pPr>
        <w:pStyle w:val="Heading2"/>
      </w:pPr>
      <w:r>
        <w:t xml:space="preserve">Talent Development and Future Skills for Bankers</w:t>
      </w:r>
    </w:p>
    <w:p>
      <w:pPr>
        <w:pStyle w:val="FirstParagraph"/>
      </w:pPr>
      <w:r>
        <w:t xml:space="preserve">The profile of the ideal</w:t>
      </w:r>
    </w:p>
    <w:p>
      <w:pPr>
        <w:pStyle w:val="BodyText"/>
      </w:pPr>
      <w:r>
        <w:t xml:space="preserve">Banker in 10 years will look significantly different from today. In</w:t>
      </w:r>
      <w:r>
        <w:t xml:space="preserve"> </w:t>
      </w:r>
      <w:r>
        <w:rPr>
          <w:bCs/>
          <w:b/>
        </w:rPr>
        <w:t xml:space="preserve">Mexico City</w:t>
      </w:r>
      <w:r>
        <w:t xml:space="preserve">, financial institutions are investing heavily in upskilling their workforce.</w:t>
      </w:r>
    </w:p>
    <w:p>
      <w:pPr>
        <w:numPr>
          <w:ilvl w:val="0"/>
          <w:numId w:val="1005"/>
        </w:numPr>
        <w:pStyle w:val="Compact"/>
      </w:pPr>
      <w:r>
        <w:t xml:space="preserve">&lt; strong &gt;Data Literacy&lt; /strong&gt;: Every banker, regardless of role, needs to understand data. Interpreting dashboards, understanding algorithmic lending models, and leveraging customer insights are now baseline skills.</w:t>
      </w:r>
    </w:p>
    <w:p>
      <w:pPr>
        <w:numPr>
          <w:ilvl w:val="0"/>
          <w:numId w:val="1005"/>
        </w:numPr>
        <w:pStyle w:val="Compact"/>
      </w:pPr>
      <w:r>
        <w:t xml:space="preserve">&lt; strong &gt;Agile Mindset&lt; /strong&gt;: The ability to adapt quickly to change is crucial. The banking sector in</w:t>
      </w:r>
    </w:p>
    <w:p>
      <w:pPr>
        <w:numPr>
          <w:ilvl w:val="0"/>
          <w:numId w:val="1000"/>
        </w:numPr>
        <w:pStyle w:val="Compact"/>
      </w:pPr>
      <w:r>
        <w:t xml:space="preserve">Mexico City is moving at a breakneck pace. Bankers must be comfortable with ambiguity and continuous learning.</w:t>
      </w:r>
    </w:p>
    <w:p>
      <w:pPr>
        <w:numPr>
          <w:ilvl w:val="0"/>
          <w:numId w:val="1005"/>
        </w:numPr>
        <w:pStyle w:val="Compact"/>
      </w:pPr>
      <w:r>
        <w:t xml:space="preserve">&lt; strong &gt;Cross-Functional Collaboration&lt; /strong&gt;: Silos are breaking down. Bankers must work closely with IT specialists, legal teams, marketing experts, and data scientists to deliver holistic solutions to clients in</w:t>
      </w:r>
    </w:p>
    <w:p>
      <w:pPr>
        <w:numPr>
          <w:ilvl w:val="0"/>
          <w:numId w:val="1000"/>
        </w:numPr>
        <w:pStyle w:val="Compact"/>
      </w:pPr>
      <w:r>
        <w:t xml:space="preserve">Mexico City.</w:t>
      </w:r>
    </w:p>
    <w:p>
      <w:pPr>
        <w:pStyle w:val="FirstParagraph"/>
      </w:pPr>
      <w:r>
        <w:t xml:space="preserve">Universities and professional bodies in Mexico are responding by integrating these skills into their curricula. For existing professionals, continuous education is the only path forward.</w:t>
      </w:r>
    </w:p>
    <w:bookmarkEnd w:id="26"/>
    <w:p>
      <w:pPr>
        <w:pStyle w:val="BodyText"/>
      </w:pPr>
      <w:r>
        <w:t xml:space="preserve">Conclusion: The Strategic Imperative for Bankers in Mexico City</w:t>
      </w:r>
    </w:p>
    <w:p>
      <w:pPr>
        <w:pStyle w:val="BodyText"/>
      </w:pPr>
      <w:r>
        <w:t xml:space="preserve">To conclude this seminar presentation, it is evident that the role of the</w:t>
      </w:r>
    </w:p>
    <w:p>
      <w:pPr>
        <w:pStyle w:val="BodyText"/>
      </w:pPr>
      <w:r>
        <w:t xml:space="preserve">Banker in &lt; strong &gt;Mexico City is undergoing a profound transformation. It is a transition from being mere custodians of capital to becoming strategic partners, technology integrators, and social advocates.</w:t>
      </w:r>
    </w:p>
    <w:p>
      <w:pPr>
        <w:pStyle w:val="BodyText"/>
      </w:pPr>
      <w:r>
        <w:rPr>
          <w:bCs/>
          <w:b/>
        </w:rPr>
        <w:t xml:space="preserve">Mexico City</w:t>
      </w:r>
      <w:r>
        <w:t xml:space="preserve">, with its vibrant economy, complex regulatory landscape, and tech-savvy population, presents both challenges and unprecedented opportunities. The &lt; strong &gt;Banker who thrives in this environment will be one who embraces digital innovation while maintaining the human touch that defines Mexican business culture.</w:t>
      </w:r>
    </w:p>
    <w:p>
      <w:pPr>
        <w:pStyle w:val="BodyText"/>
      </w:pPr>
      <w:r>
        <w:t xml:space="preserve">Key takeaways for all attendees include:</w:t>
      </w:r>
    </w:p>
    <w:p>
      <w:pPr>
        <w:pStyle w:val="FirstParagraph"/>
      </w:pPr>
      <w:r>
        <w:t xml:space="preserve">The future of banking in</w:t>
      </w:r>
      <w:r>
        <w:t xml:space="preserve"> </w:t>
      </w:r>
      <w:r>
        <w:rPr>
          <w:bCs/>
          <w:b/>
        </w:rPr>
        <w:t xml:space="preserve">Mexico City</w:t>
      </w:r>
      <w:r>
        <w:t xml:space="preserve"> </w:t>
      </w:r>
      <w:r>
        <w:t xml:space="preserve">is bright for those willing to evolve. The modern</w:t>
      </w:r>
    </w:p>
    <w:p>
      <w:pPr>
        <w:pStyle w:val="BodyText"/>
      </w:pPr>
      <w:r>
        <w:t xml:space="preserve">Banker is not just a worker in a bank; they are an architect of financial well-being for one of the world’s most important megacities.</w:t>
      </w:r>
    </w:p>
    <w:p>
      <w:pPr>
        <w:pStyle w:val="BodyText"/>
      </w:pPr>
      <w:r>
        <w:rPr>
          <w:iCs/>
          <w:i/>
        </w:rPr>
        <w:t xml:space="preserve">Thank you for your attention. We now open the floor for questions regarding specific strategies for bankers in Mexico City.</w:t>
      </w:r>
    </w:p>
    <w:p>
      <w:pPr>
        <w:pStyle w:val="BodyText"/>
      </w:pPr>
      <w:r>
        <w:t xml:space="preserve">Note: This document is formatted as a Seminar Presentation Slides deck focusing on the role of the Banker in Mexico City. All content is original and tailored to the specified context.</w:t>
      </w:r>
    </w:p>
    <w:p>
      <w:pPr>
        <w:pStyle w:val="BodyText"/>
      </w:pPr>
      <w:r>
        <w:t xml:space="preserve">&lt; /html&gt;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Mexico City</dc:title>
  <dc:creator/>
  <dc:language>en</dc:language>
  <cp:keywords/>
  <dcterms:created xsi:type="dcterms:W3CDTF">2026-07-29T22:35:04Z</dcterms:created>
  <dcterms:modified xsi:type="dcterms:W3CDTF">2026-07-29T22:35:04Z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