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Russia</w:t>
      </w:r>
      <w:r>
        <w:t xml:space="preserve"> </w:t>
      </w:r>
      <w:r>
        <w:t xml:space="preserve">Moscow</w:t>
      </w:r>
    </w:p>
    <w:bookmarkStart w:id="20" w:name="Xd0bf1647a059652ecd3053a121d3a72706a858f"/>
    <w:p>
      <w:pPr>
        <w:pStyle w:val="Heading2"/>
      </w:pPr>
      <w:r>
        <w:t xml:space="preserve">Slide 1: Introduction to the Seminar Presentation Slides on Banking in Russia Moscow</w:t>
      </w:r>
    </w:p>
    <w:p>
      <w:pPr>
        <w:pStyle w:val="FirstParagraph"/>
      </w:pPr>
      <w:r>
        <w:t xml:space="preserve">Welcome to this comprehensive seminar presentation slides overview designed specifically for financial professionals, analysts, and students focusing on the unique landscape of banking in Russia Moscow. The role of a</w:t>
      </w:r>
      <w:r>
        <w:t xml:space="preserve"> </w:t>
      </w:r>
      <w:r>
        <w:rPr>
          <w:bCs/>
          <w:b/>
        </w:rPr>
        <w:t xml:space="preserve">Banker</w:t>
      </w:r>
      <w:r>
        <w:t xml:space="preserve"> </w:t>
      </w:r>
      <w:r>
        <w:t xml:space="preserve">has evolved dramatically over the past decade. This document serves as a detailed guide for understanding the intricate mechanisms that define modern finance within the heart of Russia’s capital.</w:t>
      </w:r>
    </w:p>
    <w:p>
      <w:pPr>
        <w:pStyle w:val="BodyText"/>
      </w:pPr>
      <w:r>
        <w:t xml:space="preserve">Moscow is not merely an economic hub; it is the central nervous system of Russian financial activity. For any</w:t>
      </w:r>
      <w:r>
        <w:t xml:space="preserve"> </w:t>
      </w:r>
      <w:r>
        <w:rPr>
          <w:iCs/>
          <w:i/>
        </w:rPr>
        <w:t xml:space="preserve">Seminar Presentation Slides</w:t>
      </w:r>
      <w:r>
        <w:t xml:space="preserve"> </w:t>
      </w:r>
      <w:r>
        <w:t xml:space="preserve">intended to educate or inform stakeholders, it is crucial to emphasize how local regulations, geopolitical pressures, and digital transformation intersect in this specific geographic context. The following sections will deconstruct these elements, providing a robust framework for understanding the challenges and opportunities facing a</w:t>
      </w:r>
      <w:r>
        <w:t xml:space="preserve"> </w:t>
      </w:r>
      <w:r>
        <w:rPr>
          <w:bCs/>
          <w:b/>
        </w:rPr>
        <w:t xml:space="preserve">Banker</w:t>
      </w:r>
      <w:r>
        <w:t xml:space="preserve"> </w:t>
      </w:r>
      <w:r>
        <w:t xml:space="preserve">operating today in Russia Moscow.</w:t>
      </w:r>
    </w:p>
    <w:bookmarkEnd w:id="20"/>
    <w:bookmarkStart w:id="21" w:name="X89c3859821ae3616ac47755d2978398fb7c7d53"/>
    <w:p>
      <w:pPr>
        <w:pStyle w:val="Heading2"/>
      </w:pPr>
      <w:r>
        <w:t xml:space="preserve">Slide 2: The Historical Context of Banking in Russia Moscow</w:t>
      </w:r>
    </w:p>
    <w:p>
      <w:pPr>
        <w:pStyle w:val="FirstParagraph"/>
      </w:pPr>
      <w:r>
        <w:t xml:space="preserve">To understand the present, one must appreciate the historical trajectory that has shaped banking in Russia Moscow. Following the collapse of the Soviet Union, the transition to a market economy was turbulent yet transformative. Today’s</w:t>
      </w:r>
      <w:r>
        <w:t xml:space="preserve"> </w:t>
      </w:r>
      <w:r>
        <w:rPr>
          <w:bCs/>
          <w:b/>
        </w:rPr>
        <w:t xml:space="preserve">Banker</w:t>
      </w:r>
      <w:r>
        <w:t xml:space="preserve"> </w:t>
      </w:r>
      <w:r>
        <w:t xml:space="preserve">operates in a system that has matured significantly since those chaotic early 1990s.</w:t>
      </w:r>
    </w:p>
    <w:p>
      <w:pPr>
        <w:pStyle w:val="BodyText"/>
      </w:pPr>
      <w:r>
        <w:t xml:space="preserve">The Central Bank of Russia (CBR) plays a pivotal role in this evolution. In our seminar presentation slides, we must highlight how the CBR shifted from passive regulation to active macro-prudential supervision. This shift was crucial in stabilizing the financial sector during periods of extreme volatility. For a</w:t>
      </w:r>
      <w:r>
        <w:t xml:space="preserve"> </w:t>
      </w:r>
      <w:r>
        <w:rPr>
          <w:bCs/>
          <w:b/>
        </w:rPr>
        <w:t xml:space="preserve">Banker</w:t>
      </w:r>
      <w:r>
        <w:t xml:space="preserve">, understanding this historical resilience is key to navigating current market expectations in Russia Moscow.</w:t>
      </w:r>
    </w:p>
    <w:p>
      <w:pPr>
        <w:pStyle w:val="BodyText"/>
      </w:pPr>
      <w:r>
        <w:t xml:space="preserve">The concentration of assets among a few major banks, often state-owned, defines the landscape. Sberbank, VTB, and Alfa-Bank are not just institutions; they are pillars of the Russian economy. A modern</w:t>
      </w:r>
      <w:r>
        <w:t xml:space="preserve"> </w:t>
      </w:r>
      <w:r>
        <w:rPr>
          <w:bCs/>
          <w:b/>
        </w:rPr>
        <w:t xml:space="preserve">Seminar Presentation Slides</w:t>
      </w:r>
      <w:r>
        <w:t xml:space="preserve"> </w:t>
      </w:r>
      <w:r>
        <w:t xml:space="preserve">document must acknowledge that while private banks exist and thrive in Russia Moscow, the state’s influence remains a dominant factor in strategic decision-making.</w:t>
      </w:r>
    </w:p>
    <w:bookmarkEnd w:id="21"/>
    <w:bookmarkStart w:id="22" w:name="X77359b59e4de065592cdc7a8080c72b806b4b2a"/>
    <w:p>
      <w:pPr>
        <w:pStyle w:val="Heading2"/>
      </w:pPr>
      <w:r>
        <w:t xml:space="preserve">Slide 3: Regulatory Environment and Compliance for the Banker</w:t>
      </w:r>
    </w:p>
    <w:p>
      <w:pPr>
        <w:pStyle w:val="FirstParagraph"/>
      </w:pPr>
      <w:r>
        <w:t xml:space="preserve">The regulatory framework governing banking in Russia Moscow is rigorous and frequently updated. For any professional studying or practicing as a</w:t>
      </w:r>
      <w:r>
        <w:t xml:space="preserve"> </w:t>
      </w:r>
      <w:r>
        <w:rPr>
          <w:bCs/>
          <w:b/>
        </w:rPr>
        <w:t xml:space="preserve">Banker</w:t>
      </w:r>
      <w:r>
        <w:t xml:space="preserve">, compliance is not optional; it is the foundation of operational integrity. The seminar presentation slides will delve into key directives issued by the Central Bank of Russia, which prioritize financial stability and anti-money laundering (AML) protocols.</w:t>
      </w:r>
    </w:p>
    <w:p>
      <w:pPr>
        <w:pStyle w:val="BodyText"/>
      </w:pPr>
      <w:r>
        <w:t xml:space="preserve">Sanctions play a significant role in this regulatory discussion. Since 2014, and escalating significantly in recent years, international sanctions have forced</w:t>
      </w:r>
      <w:r>
        <w:t xml:space="preserve"> </w:t>
      </w:r>
      <w:r>
        <w:rPr>
          <w:bCs/>
          <w:b/>
        </w:rPr>
        <w:t xml:space="preserve">Banker</w:t>
      </w:r>
      <w:r>
        <w:t xml:space="preserve"> </w:t>
      </w:r>
      <w:r>
        <w:t xml:space="preserve">entities in Russia Moscow to adapt their correspondent banking relationships. This has led to a pivot towards domestic payment systems and alternative trade finance mechanisms with non-Western partners.</w:t>
      </w:r>
    </w:p>
    <w:p>
      <w:pPr>
        <w:pStyle w:val="BodyText"/>
      </w:pPr>
      <w:r>
        <w:t xml:space="preserve">In our analysis for these seminar presentation slides, we observe that risk management strategies have become more sophisticated. A</w:t>
      </w:r>
      <w:r>
        <w:t xml:space="preserve"> </w:t>
      </w:r>
      <w:r>
        <w:rPr>
          <w:bCs/>
          <w:b/>
        </w:rPr>
        <w:t xml:space="preserve">Banker</w:t>
      </w:r>
      <w:r>
        <w:t xml:space="preserve"> </w:t>
      </w:r>
      <w:r>
        <w:t xml:space="preserve">in Russia Moscow must now possess dual expertise: deep knowledge of local laws and a nuanced understanding of international sanction regimes to ensure cross-border transactions remain viable where permitted.</w:t>
      </w:r>
    </w:p>
    <w:bookmarkEnd w:id="22"/>
    <w:bookmarkStart w:id="23" w:name="X2a019498cdb9a6af9b9ad4d7b7dfd6291417bbc"/>
    <w:p>
      <w:pPr>
        <w:pStyle w:val="Heading2"/>
      </w:pPr>
      <w:r>
        <w:t xml:space="preserve">Slide 4: Digital Transformation and Fintech in Russia Moscow</w:t>
      </w:r>
    </w:p>
    <w:p>
      <w:pPr>
        <w:pStyle w:val="FirstParagraph"/>
      </w:pPr>
      <w:r>
        <w:t xml:space="preserve">Russia Moscow is a global leader in digital banking adoption. The concept of the traditional branch-based</w:t>
      </w:r>
      <w:r>
        <w:t xml:space="preserve"> </w:t>
      </w:r>
      <w:r>
        <w:rPr>
          <w:bCs/>
          <w:b/>
        </w:rPr>
        <w:t xml:space="preserve">Banker</w:t>
      </w:r>
      <w:r>
        <w:t xml:space="preserve"> </w:t>
      </w:r>
      <w:r>
        <w:t xml:space="preserve">is rapidly being supplemented, and in many cases replaced, by digital interfaces. For this seminar presentation slides series, we highlight that Russia has one of the highest rates of mobile banking usage worldwide.</w:t>
      </w:r>
    </w:p>
    <w:p>
      <w:pPr>
        <w:pStyle w:val="BodyText"/>
      </w:pPr>
      <w:r>
        <w:t xml:space="preserve">Fintech companies collaborate closely with established banks in Russia Moscow. This symbiotic relationship allows traditional</w:t>
      </w:r>
      <w:r>
        <w:t xml:space="preserve"> </w:t>
      </w:r>
      <w:r>
        <w:rPr>
          <w:bCs/>
          <w:b/>
        </w:rPr>
        <w:t xml:space="preserve">Banker</w:t>
      </w:r>
      <w:r>
        <w:t xml:space="preserve"> </w:t>
      </w:r>
      <w:r>
        <w:t xml:space="preserve">institutions to offer agile, user-friendly services while maintaining robust security standards. The introduction of the System for Transfer of Financial Messages (SPFS) as an alternative to SWIFT is a prime example of technological adaptation within the Russian banking sector.</w:t>
      </w:r>
    </w:p>
    <w:p>
      <w:pPr>
        <w:pStyle w:val="BodyText"/>
      </w:pPr>
      <w:r>
        <w:t xml:space="preserve">Digital ruble trials are also underway, positioning Russia Moscow at the forefront of Central Bank Digital Currency (CBDC) development. A forward-looking</w:t>
      </w:r>
      <w:r>
        <w:t xml:space="preserve"> </w:t>
      </w:r>
      <w:r>
        <w:rPr>
          <w:bCs/>
          <w:b/>
        </w:rPr>
        <w:t xml:space="preserve">Banker</w:t>
      </w:r>
      <w:r>
        <w:t xml:space="preserve"> </w:t>
      </w:r>
      <w:r>
        <w:t xml:space="preserve">must be proficient in understanding how blockchain and distributed ledger technologies will reshape asset management and retail banking in this region. These seminar presentation slides aim to illustrate that technological literacy is no longer optional for bankers in Russia Moscow.</w:t>
      </w:r>
    </w:p>
    <w:bookmarkEnd w:id="23"/>
    <w:bookmarkStart w:id="24" w:name="Xd9375fe797dbb0dc75aea6fcae7af7e054d82e7"/>
    <w:p>
      <w:pPr>
        <w:pStyle w:val="Heading2"/>
      </w:pPr>
      <w:r>
        <w:t xml:space="preserve">Slide 5: Corporate Banking and Industrial Lending</w:t>
      </w:r>
    </w:p>
    <w:p>
      <w:pPr>
        <w:pStyle w:val="FirstParagraph"/>
      </w:pPr>
      <w:r>
        <w:t xml:space="preserve">A significant portion of the business conducted by a</w:t>
      </w:r>
      <w:r>
        <w:t xml:space="preserve"> </w:t>
      </w:r>
      <w:r>
        <w:rPr>
          <w:bCs/>
          <w:b/>
        </w:rPr>
        <w:t xml:space="preserve">Banker</w:t>
      </w:r>
      <w:r>
        <w:t xml:space="preserve"> </w:t>
      </w:r>
      <w:r>
        <w:t xml:space="preserve">in Russia Moscow involves corporate finance. The Russian economy is heavily reliant on natural resources, including energy, metals, and agriculture. Consequently, industrial lending remains a core competency for major financial institutions.</w:t>
      </w:r>
    </w:p>
    <w:p>
      <w:pPr>
        <w:pStyle w:val="BodyText"/>
      </w:pPr>
      <w:r>
        <w:t xml:space="preserve">In this segment of our seminar presentation slides, we explore how</w:t>
      </w:r>
      <w:r>
        <w:t xml:space="preserve"> </w:t>
      </w:r>
      <w:r>
        <w:rPr>
          <w:bCs/>
          <w:b/>
        </w:rPr>
        <w:t xml:space="preserve">Banker</w:t>
      </w:r>
      <w:r>
        <w:t xml:space="preserve"> </w:t>
      </w:r>
      <w:r>
        <w:t xml:space="preserve">professionals structure complex loan packages for large-scale infrastructure projects. These projects often require long-term financing and involve significant government oversight. Understanding the political economy is therefore as important as financial modeling.</w:t>
      </w:r>
    </w:p>
    <w:p>
      <w:pPr>
        <w:pStyle w:val="BodyText"/>
      </w:pPr>
      <w:r>
        <w:t xml:space="preserve">Trends indicate a shift towards import substitution and self-reliance in manufacturing. This creates new lending opportunities for</w:t>
      </w:r>
      <w:r>
        <w:t xml:space="preserve"> </w:t>
      </w:r>
      <w:r>
        <w:rPr>
          <w:bCs/>
          <w:b/>
        </w:rPr>
        <w:t xml:space="preserve">Banker</w:t>
      </w:r>
      <w:r>
        <w:t xml:space="preserve"> </w:t>
      </w:r>
      <w:r>
        <w:t xml:space="preserve">firms that can identify promising domestic industries. Russia Moscow serves as the testing ground for these industrial policies, making it a critical location for corporate banking professionals.</w:t>
      </w:r>
    </w:p>
    <w:bookmarkEnd w:id="24"/>
    <w:bookmarkStart w:id="25" w:name="X5b623355809dba76d2ef127ac8df59bcf01509e"/>
    <w:p>
      <w:pPr>
        <w:pStyle w:val="Heading2"/>
      </w:pPr>
      <w:r>
        <w:t xml:space="preserve">Slide 6: Retail Banking and Consumer Behavior</w:t>
      </w:r>
    </w:p>
    <w:p>
      <w:pPr>
        <w:pStyle w:val="FirstParagraph"/>
      </w:pPr>
      <w:r>
        <w:t xml:space="preserve">The retail banking sector in Russia Moscow is characterized by intense competition and innovation. For the modern</w:t>
      </w:r>
      <w:r>
        <w:t xml:space="preserve"> </w:t>
      </w:r>
      <w:r>
        <w:rPr>
          <w:bCs/>
          <w:b/>
        </w:rPr>
        <w:t xml:space="preserve">Banker</w:t>
      </w:r>
      <w:r>
        <w:t xml:space="preserve">, understanding consumer behavior is paramount. Russian consumers are highly price-sensitive yet increasingly demanding of premium services.</w:t>
      </w:r>
    </w:p>
    <w:p>
      <w:pPr>
        <w:pStyle w:val="BodyText"/>
      </w:pPr>
      <w:r>
        <w:t xml:space="preserve">Credit card penetration and personal loan markets have grown substantially. However, high interest rates imposed by the Central Bank to combat inflation often act as a brake on consumer lending. A savvy</w:t>
      </w:r>
      <w:r>
        <w:t xml:space="preserve"> </w:t>
      </w:r>
      <w:r>
        <w:rPr>
          <w:bCs/>
          <w:b/>
        </w:rPr>
        <w:t xml:space="preserve">Banker</w:t>
      </w:r>
      <w:r>
        <w:t xml:space="preserve"> </w:t>
      </w:r>
      <w:r>
        <w:t xml:space="preserve">in Russia Moscow must balance risk exposure with market demand, offering flexible repayment structures that appeal to the local demographic.</w:t>
      </w:r>
    </w:p>
    <w:p>
      <w:pPr>
        <w:pStyle w:val="BodyText"/>
      </w:pPr>
      <w:r>
        <w:t xml:space="preserve">We also examine insurance products and wealth management services offered to the growing middle class. As part of these seminar presentation slides, we argue that personalization is the key differentiator. Banks that leverage data analytics to tailor financial advice will outperform those relying on generic offerings.</w:t>
      </w:r>
    </w:p>
    <w:bookmarkEnd w:id="25"/>
    <w:bookmarkStart w:id="26" w:name="X6c14ae4cdec8f5bb97c6ac614a9003ee8f06c0a"/>
    <w:p>
      <w:pPr>
        <w:pStyle w:val="Heading2"/>
      </w:pPr>
      <w:r>
        <w:t xml:space="preserve">Slide 7: Challenges and Geopolitical Risks</w:t>
      </w:r>
    </w:p>
    <w:p>
      <w:pPr>
        <w:pStyle w:val="FirstParagraph"/>
      </w:pPr>
      <w:r>
        <w:t xml:space="preserve">No discussion of a</w:t>
      </w:r>
      <w:r>
        <w:t xml:space="preserve"> </w:t>
      </w:r>
      <w:r>
        <w:rPr>
          <w:bCs/>
          <w:b/>
        </w:rPr>
        <w:t xml:space="preserve">Banker</w:t>
      </w:r>
      <w:r>
        <w:t xml:space="preserve"> </w:t>
      </w:r>
      <w:r>
        <w:t xml:space="preserve">in Russia Moscow is complete without addressing the prevailing geopolitical risks. Sanctions have isolated the Russian financial system from much of the West, forcing a redirection of trade flows toward Asia, Africa, and Latin America.</w:t>
      </w:r>
    </w:p>
    <w:p>
      <w:pPr>
        <w:pStyle w:val="BodyText"/>
      </w:pPr>
      <w:r>
        <w:t xml:space="preserve">This isolation presents both challenges and opportunities. Currency volatility remains a primary concern. A</w:t>
      </w:r>
      <w:r>
        <w:t xml:space="preserve"> </w:t>
      </w:r>
      <w:r>
        <w:rPr>
          <w:bCs/>
          <w:b/>
        </w:rPr>
        <w:t xml:space="preserve">Banker</w:t>
      </w:r>
      <w:r>
        <w:t xml:space="preserve"> </w:t>
      </w:r>
      <w:r>
        <w:t xml:space="preserve">must employ sophisticated hedging strategies to protect client assets against fluctuations in the Ruble. Furthermore, compliance with secondary sanctions is a critical risk area that requires constant monitoring.</w:t>
      </w:r>
    </w:p>
    <w:p>
      <w:pPr>
        <w:pStyle w:val="BodyText"/>
      </w:pPr>
      <w:r>
        <w:t xml:space="preserve">In our seminar presentation slides, we stress that resilience is the defining trait of successful bankers in this region. The ability to pivot quickly in response to regulatory changes or geopolitical shocks determines survival and growth. Transparency and ethical conduct are vital for maintaining trust in such a volatile environment.</w:t>
      </w:r>
    </w:p>
    <w:bookmarkEnd w:id="26"/>
    <w:bookmarkStart w:id="27" w:name="X2460e0834e0a651a72ed4d68a4b99e110d3f841"/>
    <w:p>
      <w:pPr>
        <w:pStyle w:val="Heading2"/>
      </w:pPr>
      <w:r>
        <w:t xml:space="preserve">Slide 8: Future Outlook and Strategic Recommendations</w:t>
      </w:r>
    </w:p>
    <w:p>
      <w:pPr>
        <w:pStyle w:val="FirstParagraph"/>
      </w:pPr>
      <w:r>
        <w:t xml:space="preserve">Looking ahead, the role of the</w:t>
      </w:r>
      <w:r>
        <w:t xml:space="preserve"> </w:t>
      </w:r>
      <w:r>
        <w:rPr>
          <w:bCs/>
          <w:b/>
        </w:rPr>
        <w:t xml:space="preserve">Banker</w:t>
      </w:r>
      <w:r>
        <w:t xml:space="preserve"> </w:t>
      </w:r>
      <w:r>
        <w:t xml:space="preserve">in Russia Moscow will continue to evolve. The integration with Asian financial markets is likely to deepen, driven by energy exports and strategic partnerships. We anticipate increased cooperation with China’s cross-border interbank payment system.</w:t>
      </w:r>
    </w:p>
    <w:p>
      <w:pPr>
        <w:pStyle w:val="BodyText"/>
      </w:pPr>
      <w:r>
        <w:t xml:space="preserve">Talent development is also crucial. The next generation of</w:t>
      </w:r>
      <w:r>
        <w:t xml:space="preserve"> </w:t>
      </w:r>
      <w:r>
        <w:rPr>
          <w:bCs/>
          <w:b/>
        </w:rPr>
        <w:t xml:space="preserve">Banker</w:t>
      </w:r>
      <w:r>
        <w:t xml:space="preserve"> </w:t>
      </w:r>
      <w:r>
        <w:t xml:space="preserve">professionals in Russia Moscow must be equipped with skills in data science, international law, and regional economics. Educational institutions and banks must collaborate to create curricula that reflect these new realities.</w:t>
      </w:r>
    </w:p>
    <w:p>
      <w:pPr>
        <w:pStyle w:val="BodyText"/>
      </w:pPr>
      <w:r>
        <w:t xml:space="preserve">In conclusion, these seminar presentation slides provide a holistic view of the banking sector. The future belongs to those who can navigate complexity with agility. Whether through digital innovation or strategic lending, the</w:t>
      </w:r>
      <w:r>
        <w:t xml:space="preserve"> </w:t>
      </w:r>
      <w:r>
        <w:rPr>
          <w:bCs/>
          <w:b/>
        </w:rPr>
        <w:t xml:space="preserve">Banker</w:t>
      </w:r>
      <w:r>
        <w:t xml:space="preserve"> </w:t>
      </w:r>
      <w:r>
        <w:t xml:space="preserve">in Russia Moscow remains a pivotal figure in the nation’s economic landscape.</w:t>
      </w:r>
    </w:p>
    <w:bookmarkEnd w:id="27"/>
    <w:bookmarkStart w:id="28" w:name="Xfb99d78971aec3daa9dd7618d5ca7f75c162fa0"/>
    <w:p>
      <w:pPr>
        <w:pStyle w:val="Heading2"/>
      </w:pPr>
      <w:r>
        <w:t xml:space="preserve">Slide 9: Conclusion and Q&amp;A for Seminar Presentation Slides</w:t>
      </w:r>
    </w:p>
    <w:p>
      <w:pPr>
        <w:pStyle w:val="FirstParagraph"/>
      </w:pPr>
      <w:r>
        <w:t xml:space="preserve">We have traversed the critical aspects of banking in Russia Moscow, from historical foundations to future digital horizons. The central thesis is clear: adaptability is essential. Whether you are a seasoned professional or a student reviewing these seminar presentation slides, the takeaway should be an appreciation for the unique dynamics at play.</w:t>
      </w:r>
    </w:p>
    <w:p>
      <w:pPr>
        <w:pStyle w:val="BodyText"/>
      </w:pPr>
      <w:r>
        <w:t xml:space="preserve">The</w:t>
      </w:r>
      <w:r>
        <w:t xml:space="preserve"> </w:t>
      </w:r>
      <w:r>
        <w:rPr>
          <w:bCs/>
          <w:b/>
        </w:rPr>
        <w:t xml:space="preserve">Banker</w:t>
      </w:r>
      <w:r>
        <w:t xml:space="preserve"> </w:t>
      </w:r>
      <w:r>
        <w:t xml:space="preserve">in this region operates under a distinct set of constraints and opportunities. Success requires not only financial acumen but also cultural and geopolitical literacy. As we close this document, we invite questions regarding specific case studies or deeper dives into regulatory compliance.</w:t>
      </w:r>
    </w:p>
    <w:p>
      <w:pPr>
        <w:pStyle w:val="BlockText"/>
      </w:pPr>
      <w:r>
        <w:t xml:space="preserve">"In the heart of Russia Moscow, the modern Banker is both a guardian of stability and an agent of change."</w:t>
      </w:r>
    </w:p>
    <w:p>
      <w:pPr>
        <w:pStyle w:val="FirstParagraph"/>
      </w:pPr>
      <w:r>
        <w:t xml:space="preserve">Thank you for engaging with these seminar presentation slides on the banking sector in Russia Moscow. Let us proceed to questions and answers.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Banker in Russia Moscow</dc:title>
  <dc:creator/>
  <dc:language>en</dc:language>
  <cp:keywords/>
  <dcterms:created xsi:type="dcterms:W3CDTF">2026-07-29T16:24:23Z</dcterms:created>
  <dcterms:modified xsi:type="dcterms:W3CDTF">2026-07-29T16:24:23Z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