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Turkey</w:t>
      </w:r>
      <w:r>
        <w:t xml:space="preserve"> </w:t>
      </w:r>
      <w:r>
        <w:t xml:space="preserve">Istanbul</w:t>
      </w:r>
    </w:p>
    <w:bookmarkStart w:id="28" w:name="seminar-presentation-slides"/>
    <w:p>
      <w:pPr>
        <w:pStyle w:val="Heading1"/>
      </w:pPr>
      <w:r>
        <w:t xml:space="preserve">Seminar Presentation Slides</w:t>
      </w:r>
    </w:p>
    <w:bookmarkStart w:id="20" w:name="Xc4bf9492131c731eb1b6cc6c13b694b8e1ece7c"/>
    <w:p>
      <w:pPr>
        <w:pStyle w:val="Heading2"/>
      </w:pPr>
      <w:r>
        <w:t xml:space="preserve">Title Slide: The Evolution and Future of Banking in Turkey Istanbul</w:t>
      </w:r>
    </w:p>
    <w:p>
      <w:pPr>
        <w:pStyle w:val="FirstParagraph"/>
      </w:pPr>
      <w:r>
        <w:t xml:space="preserve">Welcome to this comprehensive seminar presentation dedicated to analyzing the critical role of the modern Banker within the unique economic ecosystem of Turkey Istanbul. This document serves as a detailed exploration for all participants engaged in high-level financial discourse, academic study, or professional development regarding banking operations in one of Europe’s most vibrant financial hubs.</w:t>
      </w:r>
    </w:p>
    <w:p>
      <w:pPr>
        <w:pStyle w:val="BodyText"/>
      </w:pPr>
      <w:r>
        <w:rPr>
          <w:bCs/>
          <w:b/>
        </w:rPr>
        <w:t xml:space="preserve">Objective:</w:t>
      </w:r>
      <w:r>
        <w:t xml:space="preserve"> </w:t>
      </w:r>
      <w:r>
        <w:t xml:space="preserve">To dissect the responsibilities, challenges, strategic imperatives, and cultural nuances required for a successful Banker operating specifically within Turkey Istanbul. We will explore how global financial trends intersect with local Turkish market dynamics to shape the future of banking in this transcontinental metropolis.</w:t>
      </w:r>
    </w:p>
    <w:bookmarkEnd w:id="20"/>
    <w:bookmarkStart w:id="21" w:name="X68e5245c173ebe11adace33c5cd4785835d7e72"/>
    <w:p>
      <w:pPr>
        <w:pStyle w:val="Heading2"/>
      </w:pPr>
      <w:r>
        <w:t xml:space="preserve">1. Introduction: The Unique Position of Turkey Istanbul</w:t>
      </w:r>
    </w:p>
    <w:p>
      <w:pPr>
        <w:pStyle w:val="FirstParagraph"/>
      </w:pPr>
      <w:r>
        <w:t xml:space="preserve">Turkey Istanbul stands as a singular economic entity, bridging Europe and Asia not just geographically, but economically and culturally. For the Banker working in this region, understanding this duality is paramount. Istanbul is not merely a city; it is the financial heart of Turkey, hosting the Borsa Istanbul and numerous domestic and international banking headquarters.</w:t>
      </w:r>
    </w:p>
    <w:p>
      <w:pPr>
        <w:numPr>
          <w:ilvl w:val="0"/>
          <w:numId w:val="1001"/>
        </w:numPr>
        <w:pStyle w:val="Compact"/>
      </w:pPr>
      <w:r>
        <w:rPr>
          <w:bCs/>
          <w:b/>
        </w:rPr>
        <w:t xml:space="preserve">Strategic Hub:</w:t>
      </w:r>
      <w:r>
        <w:t xml:space="preserve"> </w:t>
      </w:r>
      <w:r>
        <w:t xml:space="preserve">Turkey Istanbul serves as a gateway for trade between Eastern Europe, the Middle East, and Asia. This makes every Banker in this region a de facto diplomat of capital flows.</w:t>
      </w:r>
    </w:p>
    <w:p>
      <w:pPr>
        <w:numPr>
          <w:ilvl w:val="0"/>
          <w:numId w:val="1001"/>
        </w:numPr>
        <w:pStyle w:val="Compact"/>
      </w:pPr>
      <w:r>
        <w:rPr>
          <w:bCs/>
          <w:b/>
        </w:rPr>
        <w:t xml:space="preserve">Economic Volatility and Opportunity:</w:t>
      </w:r>
      <w:r>
        <w:t xml:space="preserve"> </w:t>
      </w:r>
      <w:r>
        <w:t xml:space="preserve">The economic landscape in Turkey has historically been characterized by high inflation rates and currency fluctuations. Consequently, a Banker here must possess robust risk management skills that differ significantly from their counterparts in stable Western European markets.</w:t>
      </w:r>
    </w:p>
    <w:p>
      <w:pPr>
        <w:numPr>
          <w:ilvl w:val="0"/>
          <w:numId w:val="1001"/>
        </w:numPr>
        <w:pStyle w:val="Compact"/>
      </w:pPr>
      <w:r>
        <w:rPr>
          <w:bCs/>
          <w:b/>
        </w:rPr>
        <w:t xml:space="preserve">Digital Transformation:</w:t>
      </w:r>
      <w:r>
        <w:t xml:space="preserve"> </w:t>
      </w:r>
      <w:r>
        <w:t xml:space="preserve">Like the rest of the world, Turkey Istanbul is undergoing a rapid digital transformation. However, the adoption rate in this region is accelerating due to a young, tech-savvy population demanding seamless mobile banking experiences.</w:t>
      </w:r>
    </w:p>
    <w:bookmarkEnd w:id="21"/>
    <w:bookmarkStart w:id="22" w:name="X67ff3e04a184d16032103a4ad03fe5d3a086989"/>
    <w:p>
      <w:pPr>
        <w:pStyle w:val="Heading2"/>
      </w:pPr>
      <w:r>
        <w:t xml:space="preserve">2. Defining the Modern Banker: Core Competencies</w:t>
      </w:r>
    </w:p>
    <w:p>
      <w:pPr>
        <w:pStyle w:val="FirstParagraph"/>
      </w:pPr>
      <w:r>
        <w:t xml:space="preserve">The traditional image of a Banker as a mere custodian of deposits is obsolete. In the context of Turkey Istanbul, the modern Banker must be a hybrid professional: part financial analyst, part relationship manager, and part technological strategist.</w:t>
      </w:r>
    </w:p>
    <w:p>
      <w:pPr>
        <w:numPr>
          <w:ilvl w:val="0"/>
          <w:numId w:val="1002"/>
        </w:numPr>
        <w:pStyle w:val="Compact"/>
      </w:pPr>
      <w:r>
        <w:rPr>
          <w:bCs/>
          <w:b/>
        </w:rPr>
        <w:t xml:space="preserve">Risk Assessment Expertise:</w:t>
      </w:r>
      <w:r>
        <w:t xml:space="preserve"> </w:t>
      </w:r>
      <w:r>
        <w:t xml:space="preserve">Given the specific macroeconomic conditions in Turkey, Bankers are required to have advanced skills in hedging strategies and currency risk management. They must navigate complex regulatory environments set by the Banking Regulation and Supervision Agency (BRSA).</w:t>
      </w:r>
    </w:p>
    <w:p>
      <w:pPr>
        <w:numPr>
          <w:ilvl w:val="0"/>
          <w:numId w:val="1002"/>
        </w:numPr>
        <w:pStyle w:val="Compact"/>
      </w:pPr>
      <w:r>
        <w:rPr>
          <w:bCs/>
          <w:b/>
        </w:rPr>
        <w:t xml:space="preserve">Cultural Intelligence:</w:t>
      </w:r>
      <w:r>
        <w:t xml:space="preserve"> </w:t>
      </w:r>
      <w:r>
        <w:t xml:space="preserve">Doing business in Turkey Istanbul requires deep cultural sensitivity. Relationships are built on trust and personal connection, often referred to as "güven." A Banker who lacks an understanding of local business etiquette will find it difficult to retain high-net-worth clients.</w:t>
      </w:r>
    </w:p>
    <w:p>
      <w:pPr>
        <w:numPr>
          <w:ilvl w:val="0"/>
          <w:numId w:val="1002"/>
        </w:numPr>
        <w:pStyle w:val="Compact"/>
      </w:pPr>
      <w:r>
        <w:rPr>
          <w:bCs/>
          <w:b/>
        </w:rPr>
        <w:t xml:space="preserve">Data-Driven Decision Making:</w:t>
      </w:r>
      <w:r>
        <w:t xml:space="preserve"> </w:t>
      </w:r>
      <w:r>
        <w:t xml:space="preserve">Modern Bankers must leverage big data to understand consumer behavior in this diverse market. Predictive analytics are crucial for identifying loan defaults or investment opportunities within the dynamic sectors of tourism, real estate, and manufacturing prevalent in Turkey Istanbul.</w:t>
      </w:r>
    </w:p>
    <w:bookmarkEnd w:id="22"/>
    <w:bookmarkStart w:id="23" w:name="Xd418c2f967c1d5918d0f37916f9af3a1f708e94"/>
    <w:p>
      <w:pPr>
        <w:pStyle w:val="Heading2"/>
      </w:pPr>
      <w:r>
        <w:t xml:space="preserve">3. Regulatory Landscape and Compliance Challenges</w:t>
      </w:r>
    </w:p>
    <w:p>
      <w:pPr>
        <w:pStyle w:val="FirstParagraph"/>
      </w:pPr>
      <w:r>
        <w:t xml:space="preserve">Navigating the regulatory framework is perhaps the most daunting task for any Banker operating in this region. The Banking Law of Turkey and subsequent amendments impose strict capital adequacy ratios, liquidity requirements, and anti-money laundering (AML) protocols.</w:t>
      </w:r>
    </w:p>
    <w:p>
      <w:pPr>
        <w:numPr>
          <w:ilvl w:val="0"/>
          <w:numId w:val="1003"/>
        </w:numPr>
        <w:pStyle w:val="Compact"/>
      </w:pPr>
      <w:r>
        <w:rPr>
          <w:bCs/>
          <w:b/>
        </w:rPr>
        <w:t xml:space="preserve">BRSA Compliance:</w:t>
      </w:r>
      <w:r>
        <w:t xml:space="preserve"> </w:t>
      </w:r>
      <w:r>
        <w:t xml:space="preserve">Every Banker must stay abreast of circulars issued by the BRSA. Failure to comply can result in severe penalties and reputational damage. This requires continuous education and rigorous internal audit processes.</w:t>
      </w:r>
    </w:p>
    <w:p>
      <w:pPr>
        <w:numPr>
          <w:ilvl w:val="0"/>
          <w:numId w:val="1003"/>
        </w:numPr>
        <w:pStyle w:val="Compact"/>
      </w:pPr>
      <w:r>
        <w:rPr>
          <w:bCs/>
          <w:b/>
        </w:rPr>
        <w:t xml:space="preserve">Anti-Money Laundering (AML):</w:t>
      </w:r>
      <w:r>
        <w:t xml:space="preserve"> </w:t>
      </w:r>
      <w:r>
        <w:t xml:space="preserve">Due to Istanbul's status as a major trade hub, it is subject to heightened scrutiny regarding financial crime. Bankers must implement robust Know Your Customer (KYC) procedures that are both efficient and compliant with international FATF standards.</w:t>
      </w:r>
    </w:p>
    <w:p>
      <w:pPr>
        <w:numPr>
          <w:ilvl w:val="0"/>
          <w:numId w:val="1003"/>
        </w:numPr>
        <w:pStyle w:val="Compact"/>
      </w:pPr>
      <w:r>
        <w:rPr>
          <w:bCs/>
          <w:b/>
        </w:rPr>
        <w:t xml:space="preserve">Governance Structures:</w:t>
      </w:r>
      <w:r>
        <w:t xml:space="preserve"> </w:t>
      </w:r>
      <w:r>
        <w:t xml:space="preserve">Corporate governance in Turkish banks has evolved significantly. Bankers are now expected to lead by example, promoting transparency and ethical conduct within their institutions to rebuild public trust post-crisis.</w:t>
      </w:r>
    </w:p>
    <w:bookmarkEnd w:id="23"/>
    <w:bookmarkStart w:id="24" w:name="X935c98cefd02da9cc9bce6a7ea5733218962349"/>
    <w:p>
      <w:pPr>
        <w:pStyle w:val="Heading2"/>
      </w:pPr>
      <w:r>
        <w:t xml:space="preserve">4. The Role of Fintech and Innovation in Turkey Istanbul</w:t>
      </w:r>
    </w:p>
    <w:p>
      <w:pPr>
        <w:pStyle w:val="FirstParagraph"/>
      </w:pPr>
      <w:r>
        <w:t xml:space="preserve">Innovation is not a buzzword in Turkey Istanbul; it is a survival mechanism. The rise of Fintech startups, particularly in payment systems and peer-to-peer lending, has forced traditional Bankers to adapt quickly.</w:t>
      </w:r>
    </w:p>
    <w:p>
      <w:pPr>
        <w:numPr>
          <w:ilvl w:val="0"/>
          <w:numId w:val="1004"/>
        </w:numPr>
        <w:pStyle w:val="Compact"/>
      </w:pPr>
      <w:r>
        <w:rPr>
          <w:bCs/>
          <w:b/>
        </w:rPr>
        <w:t xml:space="preserve">Digital Banking Arms:</w:t>
      </w:r>
      <w:r>
        <w:t xml:space="preserve"> </w:t>
      </w:r>
      <w:r>
        <w:t xml:space="preserve">Major banks in Turkey Istanbul are launching digital-only subsidiaries. Bankers must understand the operational models of these entities to compete effectively. This includes mastering blockchain applications, AI-driven customer service, and cloud-based infrastructure.</w:t>
      </w:r>
    </w:p>
    <w:p>
      <w:pPr>
        <w:numPr>
          <w:ilvl w:val="0"/>
          <w:numId w:val="1004"/>
        </w:numPr>
        <w:pStyle w:val="Compact"/>
      </w:pPr>
      <w:r>
        <w:rPr>
          <w:bCs/>
          <w:b/>
        </w:rPr>
        <w:t xml:space="preserve">Crypto-Assets Regulation:</w:t>
      </w:r>
      <w:r>
        <w:t xml:space="preserve"> </w:t>
      </w:r>
      <w:r>
        <w:t xml:space="preserve">As Turkey explores the regulatory framework for cryptocurrencies and central bank digital currencies (CBDCs), Bankers must be educated on the implications for traditional deposit-taking and payment services. Ignorance in this area is no longer an option.</w:t>
      </w:r>
    </w:p>
    <w:p>
      <w:pPr>
        <w:numPr>
          <w:ilvl w:val="0"/>
          <w:numId w:val="1004"/>
        </w:numPr>
        <w:pStyle w:val="Compact"/>
      </w:pPr>
      <w:r>
        <w:rPr>
          <w:bCs/>
          <w:b/>
        </w:rPr>
        <w:t xml:space="preserve">Open Banking:</w:t>
      </w:r>
      <w:r>
        <w:t xml:space="preserve"> </w:t>
      </w:r>
      <w:r>
        <w:t xml:space="preserve">The implementation of open banking regulations in Turkey allows third-party providers to access customer data with consent. Bankers must shift from being gatekeepers to facilitators, integrating these APIs to offer value-added services such as personalized financial planning tools.</w:t>
      </w:r>
    </w:p>
    <w:bookmarkEnd w:id="24"/>
    <w:bookmarkStart w:id="25" w:name="X0dc85bce88198d065e17a16447bcc71342f6ba9"/>
    <w:p>
      <w:pPr>
        <w:pStyle w:val="Heading2"/>
      </w:pPr>
      <w:r>
        <w:t xml:space="preserve">5. Sustainability and ESG in the Turkish Context</w:t>
      </w:r>
    </w:p>
    <w:p>
      <w:pPr>
        <w:pStyle w:val="FirstParagraph"/>
      </w:pPr>
      <w:r>
        <w:t xml:space="preserve">The global push toward Environmental, Social, and Governance (ESG) criteria is influencing banking practices in Turkey Istanbul. While the pace may vary compared to Western Europe, there is a growing demand for sustainable finance.</w:t>
      </w:r>
    </w:p>
    <w:p>
      <w:pPr>
        <w:numPr>
          <w:ilvl w:val="0"/>
          <w:numId w:val="1005"/>
        </w:numPr>
        <w:pStyle w:val="Compact"/>
      </w:pPr>
      <w:r>
        <w:rPr>
          <w:bCs/>
          <w:b/>
        </w:rPr>
        <w:t xml:space="preserve">Green Financing:</w:t>
      </w:r>
    </w:p>
    <w:p>
      <w:pPr>
        <w:numPr>
          <w:ilvl w:val="0"/>
          <w:numId w:val="1005"/>
        </w:numPr>
        <w:pStyle w:val="Compact"/>
      </w:pPr>
      <w:r>
        <w:rPr>
          <w:bCs/>
          <w:b/>
        </w:rPr>
        <w:t xml:space="preserve">Social Responsibility:</w:t>
      </w:r>
      <w:r>
        <w:t xml:space="preserve">: Financial inclusion is a key goal for many institutions in this region. Bankers must design products that cater to the unbanked and underserved populations, leveraging mobile technology to expand reach into rural Anatolia while maintaining profitability.</w:t>
      </w:r>
    </w:p>
    <w:p>
      <w:pPr>
        <w:numPr>
          <w:ilvl w:val="0"/>
          <w:numId w:val="1005"/>
        </w:numPr>
        <w:pStyle w:val="Compact"/>
      </w:pPr>
      <w:r>
        <w:rPr>
          <w:bCs/>
          <w:b/>
        </w:rPr>
        <w:t xml:space="preserve">Governance Standards:</w:t>
      </w:r>
      <w:r>
        <w:t xml:space="preserve">: Investors are demanding higher transparency regarding non-financial performance. Bankers play a crucial role in reporting ESG metrics accurately, ensuring that their institutions are attractive to foreign direct investment looking for stable entry points into the Turkish market.</w:t>
      </w:r>
    </w:p>
    <w:bookmarkEnd w:id="25"/>
    <w:bookmarkStart w:id="26" w:name="Xc54834bd5f9f77679e928af2bf2374f7e8f5caf"/>
    <w:p>
      <w:pPr>
        <w:pStyle w:val="Heading2"/>
      </w:pPr>
      <w:r>
        <w:t xml:space="preserve">6. Customer Centricity and Relationship Management</w:t>
      </w:r>
    </w:p>
    <w:p>
      <w:pPr>
        <w:pStyle w:val="FirstParagraph"/>
      </w:pPr>
      <w:r>
        <w:t xml:space="preserve">In Turkey Istanbul, the banking relationship is deeply personal. While technology handles transactions, human interaction drives loyalty.</w:t>
      </w:r>
    </w:p>
    <w:p>
      <w:pPr>
        <w:numPr>
          <w:ilvl w:val="0"/>
          <w:numId w:val="1006"/>
        </w:numPr>
        <w:pStyle w:val="Compact"/>
      </w:pPr>
      <w:r>
        <w:rPr>
          <w:bCs/>
          <w:b/>
        </w:rPr>
        <w:t xml:space="preserve">Tailored Services:</w:t>
      </w:r>
      <w:r>
        <w:t xml:space="preserve">: High-net-worth individuals in this region expect bespoke services. Bankers must act as trusted advisors, offering insights on cross-border investments, tax optimization within EU-Turkey customs union frameworks, and legacy planning.</w:t>
      </w:r>
    </w:p>
    <w:p>
      <w:pPr>
        <w:numPr>
          <w:ilvl w:val="0"/>
          <w:numId w:val="1006"/>
        </w:numPr>
        <w:pStyle w:val="Compact"/>
      </w:pPr>
      <w:r>
        <w:t xml:space="preserve">SME Support:: Small and Medium Enterprises form the backbone of the economy. Bankers must provide flexible financing solutions that account for seasonal fluctuations common in tourism-dependent areas like Bodrum or Antalya, which are closely linked to Istanbul's financial circuits.</w:t>
      </w:r>
    </w:p>
    <w:bookmarkEnd w:id="26"/>
    <w:bookmarkStart w:id="27" w:name="conclusion-the-future-ready-banker"/>
    <w:p>
      <w:pPr>
        <w:pStyle w:val="Heading2"/>
      </w:pPr>
      <w:r>
        <w:t xml:space="preserve">7. Conclusion: The Future-Ready Banker</w:t>
      </w:r>
    </w:p>
    <w:p>
      <w:pPr>
        <w:pStyle w:val="FirstParagraph"/>
      </w:pPr>
      <w:r>
        <w:t xml:space="preserve">To summarize, the role of a Banker in Turkey Istanbul is multifaceted and demanding. It requires a blend of traditional financial acumen, cutting-edge technological literacy, and profound cultural understanding.</w:t>
      </w:r>
    </w:p>
    <w:p>
      <w:pPr>
        <w:numPr>
          <w:ilvl w:val="0"/>
          <w:numId w:val="1007"/>
        </w:numPr>
        <w:pStyle w:val="Compact"/>
      </w:pPr>
      <w:r>
        <w:rPr>
          <w:bCs/>
          <w:b/>
        </w:rPr>
        <w:t xml:space="preserve">Adaptability:</w:t>
      </w:r>
      <w:r>
        <w:t xml:space="preserve">: The ability to pivot quickly in response to regulatory changes and market shocks is essential.</w:t>
      </w:r>
    </w:p>
    <w:p>
      <w:pPr>
        <w:numPr>
          <w:ilvl w:val="0"/>
          <w:numId w:val="1007"/>
        </w:numPr>
        <w:pStyle w:val="Compact"/>
      </w:pPr>
      <w:r>
        <w:rPr>
          <w:bCs/>
          <w:b/>
        </w:rPr>
        <w:t xml:space="preserve">Innovation Leadership:</w:t>
      </w:r>
      <w:r>
        <w:t xml:space="preserve">: Bankers must champion digital transformation rather than resist it.</w:t>
      </w:r>
    </w:p>
    <w:p>
      <w:pPr>
        <w:numPr>
          <w:ilvl w:val="0"/>
          <w:numId w:val="1007"/>
        </w:numPr>
        <w:pStyle w:val="Compact"/>
      </w:pPr>
      <w:r>
        <w:rPr>
          <w:bCs/>
          <w:b/>
        </w:rPr>
        <w:t xml:space="preserve">Ethical Integrity:</w:t>
      </w:r>
      <w:r>
        <w:t xml:space="preserve">: Upholding the highest standards of ethics builds the trust necessary for long-term stability in this volatile yet promising market.</w:t>
      </w:r>
    </w:p>
    <w:p>
      <w:pPr>
        <w:pStyle w:val="FirstParagraph"/>
      </w:pPr>
      <w:r>
        <w:t xml:space="preserve">The future belongs to those who can navigate the complexities of Turkey Istanbul with confidence and competence. As we move forward, let us commit to shaping a banking sector that is not only profitable but also sustainable, inclusive, and resilient.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Banker in Turkey Istanbul</dc:title>
  <dc:creator/>
  <dc:language>en</dc:language>
  <cp:keywords/>
  <dcterms:created xsi:type="dcterms:W3CDTF">2026-07-30T07:08:47Z</dcterms:created>
  <dcterms:modified xsi:type="dcterms:W3CDTF">2026-07-30T07:08:47Z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