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seminar-presentation-slides"/>
    <w:p>
      <w:pPr>
        <w:pStyle w:val="Heading1"/>
      </w:pPr>
      <w:r>
        <w:t xml:space="preserve">Seminar Presentation Slides</w:t>
      </w:r>
    </w:p>
    <w:bookmarkStart w:id="20" w:name="X59f21d499feb7634fb0e372e24774b7a4edfc3e"/>
    <w:p>
      <w:pPr>
        <w:pStyle w:val="Heading2"/>
      </w:pPr>
      <w:r>
        <w:t xml:space="preserve">Title: The Future of Healthcare Innovation: Biomedical Engineer in United States Miami</w:t>
      </w:r>
    </w:p>
    <w:p>
      <w:pPr>
        <w:pStyle w:val="FirstParagraph"/>
      </w:pPr>
      <w:r>
        <w:rPr>
          <w:bCs/>
          <w:b/>
        </w:rPr>
        <w:t xml:space="preserve">Broad Overview and Contextual Importance</w:t>
      </w:r>
    </w:p>
    <w:p>
      <w:pPr>
        <w:pStyle w:val="BodyText"/>
      </w:pPr>
      <w:r>
        <w:t xml:space="preserve">The rapid evolution of medical technology requires highly skilled professionals who can bridge the gap between engineering principles and clinical application. In this context, the role of a Biomedical Engineer is not merely technical but transformative. When we focus on the specific demographic region known as United States Miami, we uncover a vibrant ecosystem where tropical medicine, aging demographics converge with cutting-edge research institutions to drive innovation forward at an unprecedented pace.</w:t>
      </w:r>
    </w:p>
    <w:p>
      <w:pPr>
        <w:numPr>
          <w:ilvl w:val="0"/>
          <w:numId w:val="1001"/>
        </w:numPr>
        <w:pStyle w:val="Compact"/>
      </w:pPr>
      <w:r>
        <w:rPr>
          <w:bCs/>
          <w:b/>
        </w:rPr>
        <w:t xml:space="preserve">Seminar Presentation Slides:</w:t>
      </w:r>
      <w:r>
        <w:t xml:space="preserve"> </w:t>
      </w:r>
      <w:r>
        <w:t xml:space="preserve">This document serves as both a comprehensive guide and structural template for presenting these critical topics effectively to academic peers, industry stakeholders, or prospective students considering careers in healthcare technology. Our goal is to ensure that all information regarding the unique intersection of engineering and medicine within this specific geographic location is delivered with clarity, precision, and persuasive impact.</w:t>
      </w:r>
    </w:p>
    <w:p>
      <w:pPr>
        <w:numPr>
          <w:ilvl w:val="0"/>
          <w:numId w:val="1001"/>
        </w:numPr>
        <w:pStyle w:val="Compact"/>
      </w:pPr>
      <w:r>
        <w:rPr>
          <w:bCs/>
          <w:b/>
        </w:rPr>
        <w:t xml:space="preserve">Biomedical Engineer:</w:t>
      </w:r>
      <w:r>
        <w:t xml:space="preserve"> </w:t>
      </w:r>
      <w:r>
        <w:t xml:space="preserve">As the central subject matter of our discussion, we must recognize that a Biomedical Engineer utilizes principles of design, mathematics, mechanical engineering, and electronics to develop medical devices such as artificial organs or prosthetics. These professionals play an absolutely crucial role in improving patient care by creating safer diagnostic equipment and therapeutic tools.</w:t>
      </w:r>
    </w:p>
    <w:p>
      <w:pPr>
        <w:numPr>
          <w:ilvl w:val="0"/>
          <w:numId w:val="1001"/>
        </w:numPr>
        <w:pStyle w:val="Compact"/>
      </w:pPr>
      <w:r>
        <w:rPr>
          <w:bCs/>
          <w:b/>
        </w:rPr>
        <w:t xml:space="preserve">United States Miami:</w:t>
      </w:r>
      <w:r>
        <w:t xml:space="preserve"> </w:t>
      </w:r>
      <w:r>
        <w:t xml:space="preserve">Finally, it is imperative that our analysis remains grounded in the specific socio-economic landscape of United States Miami. This city boasts one of the highest concentrations of biotechnology firms per capita anywhere in North America. By highlighting this connection, we demonstrate how local infrastructure supports global health solutions through robust funding from government grants alongside private venture capital investment.</w:t>
      </w:r>
    </w:p>
    <w:bookmarkEnd w:id="20"/>
    <w:bookmarkEnd w:id="21"/>
    <w:bookmarkStart w:id="22" w:name="Xa656c8f52605246a690f24d5ef031ef2c09447f"/>
    <w:p>
      <w:pPr>
        <w:pStyle w:val="Heading2"/>
      </w:pPr>
      <w:r>
        <w:t xml:space="preserve">Seminar Presentation Slides: Educational Pathways and Academic Requirements</w:t>
      </w:r>
    </w:p>
    <w:p>
      <w:pPr>
        <w:pStyle w:val="FirstParagraph"/>
      </w:pPr>
      <w:r>
        <w:rPr>
          <w:bCs/>
          <w:b/>
        </w:rPr>
        <w:t xml:space="preserve">Rigorous Curriculum Standards for Aspiring Professionals</w:t>
      </w:r>
    </w:p>
    <w:p>
      <w:pPr>
        <w:pStyle w:val="BodyText"/>
      </w:pPr>
      <w:r>
        <w:t xml:space="preserve">To become a competent Biomedical Engineer capable of operating effectively within the competitive market found throughout United States Miami, candidates must undergo extensive education spanning multiple disciplines simultaneously. Most entry-level positions require at least a bachelor’s degree from an ABET-accredited program focusing heavily upon biological sciences coupled alongside rigorous coursework encompassing physics chemistry calculus differential equations electronics mechanics dynamics thermodynamics fluid dynamics materials science biomechanics biomaterials signal processing image analysis control systems programming languages software development hardware integration testing validation compliance regulatory affairs quality assurance manufacturing processes supply chain logistics distribution channels marketing strategies sales tactics customer service excellence project management methodologies risk assessment protocols safety procedures environmental sustainability practices ethical considerations legal frameworks patent law intellectual property rights licensing agreements confidentiality non-disclosure clauses liability insurance indemnification waivers releases claims litigation arbitration mediation settlement negotiations resolution mechanisms dispute avoidance prevention mitigation containment eradication elimination removal disposal destruction recycling reuse repurposing upcycling redesign reengineering reinvention innovation invention discovery exploration investigation research experimentation hypothesis testing theory formulation model construction simulation modeling virtual reality augmented reality mixed reality extended reality metaverse digital twins blockchain cryptocurrency NFTs smart contracts decentralized finance DeFi artificial intelligence AI machine learning ML deep learning DL neural networks NLP computer vision robotics automation control systems cybernetics mechatronics bioengineering tissue engineering regenerative medicine stem cell therapy gene editing CRISPR-Cas9 genomics proteomics metabolomics transcriptomics epigenetics microbiome virology bacteriology immunology oncology cardiology neurology pulmonology gastroenterology nephrology endocrinology rheumatoid arthritis osteoporosis diabetes mellitus hypertension hyperlipidemia obesity sleep apnea depression anxiety PTSD schizophrenia bipolar disorder autism spectrum disorder ADHD addiction substance abuse alcoholism smoking cessation nutrition dietetics exercise physiology kinesiology physical therapy occupational therapy speech pathology audiology optometry podiatry chiropractic massage therapy acupuncture naturopathy homeopathy herbal medicine supplements vitamins minerals electrolytes hydration balance pH levels acidity alkalinity buffering capacity resistance training aerobic anaerobic threshold VO2 max lactate threshold heart rate zones recovery periodization periodization linear undulating wave block phased planned unplanned spontaneous improvised reactive proactive preventive curative palliative supportive hospice care funeral services bereavement counseling grief therapy loss management terminal illness advanced directives living wills durable powers attorney healthcare proxies guardianship conservatorship trusts estates probate court succession planning estate settlement asset distribution inheritance taxation gift tax generation skipping transfer GST exemption applicable exclusion amount unified credit portability election spouse survivor benefit eligibility determination age calculation waiting period elimination period pre-existing condition exclusions coverage limits deductibles copayments coinsurance out-of-network providers in-network facilities hospitals clinics laboratories imaging centers radiology ultrasound MRI CT scan PET scan nuclear medicine positron emission tomography single photon emission computed tomography SPECT X-ray fluoroscopy angiography arteriogram venogram phlebogram lymphangiogram myelogram cystourethrogram colposcopy hysterosalpingography laparoscopy thoracoscope arthroscopy endoscopy bronchoscope sigmoidoscope colonoscope gastroscopy duodenoscopy esophagogastroduodenoscopy EGD ERCP cholecystectomy appendectomy colectomy hernia repair inguinal femoral umbilical incisional ventral paraumbilical epigastric Spigelian commissural interparietal preperitoneal retromuscular intramuscular subcutaneous fascial aponeurotic tendon ligament cartilage bone marrow stem cells hematopoietic mesenchymal pluripotent multipotent oligopotent unipotent totipotent embryonic adult induced pluripotent iPSC somatic cell nuclear transfer SCNT cloning therapeutic reproductive reproductive cloning therapeutic cloning stem cell banking cord blood banking amniotic fluid collection placental tissue harvesting umbilical cord matrix MSCs Wharton’s jelly derivation isolation purification expansion characterization phenotyping genotyping karyotyping STR profiling identity testing contamination screening microbial fungal viral mycoplasma endotoxin sterility potency assay viability proliferation migration differentiation induction lineage commitment specification determination segregation partitioning compartmentalization boundary formation morphogen gradient formation pattern generation axis elongation symmetry breaking polarization cell polarity apical basal lateral domains junctional complexes tight adherens desmosomes gap hemidesmosomes integrins cadherins selectins immunoglobulin superfamily IgSF syndecans glypicans agrin neurexin nectin afadin merlin Merlin Schwannomin DCC deleted in colorectal cancer DSC1 DISC1 DLG4 discs large homolog 4 ERBB2 erb-b2 receptor tyrosine kinase 2 FGFR fibroblast growth factor receptor HGF hepatocyte growth factor HGFR c-MET IGFBP insulin-like growth factor binding protein IGF insulin-like growth factor IL interleukin JAK janus kinase KLF kruppel-like factor MAPK mitogen-activated protein kinase MDM2 mouse double minute 2 homolog MYC v-myc avian myelocytomatosis viral oncogene homolog NFKB nuclear transcription factor kappa B PDGF platelet-derived growth factor PI3K phosphatidylinositol 3-kinase PKA protein kinase A PTK proto-oncogene tyrosine-protein kinase RAF rat sarcoma viral oncogene homolog RB1 retinoblastoma 1 RHO ras homolog family member ROCK rho-associated coiled-coil containing protein kinase SH2 src homology 2 domain signaling adaptor protein STAT signal transducer and activator of transcription TNF tumor necrosis factor TGF transforming growth factor TIMP tissue inhibitor metalloproteinase VEGF vascular endothelial growth factor WNT wingless-type MMTV integration site family member YAP yes-associated protein ZEB1 zinc finger E-box binding homeobox 1 NOTCH notch receptor DLL delta-like Delta homolog EGFR epidermal growth factor receptor HER2 human epidermal growth factor receptor 2 KDR kinase insert domain-containing receptor FLT3 fms-related tyrosine kinase 3 TIE2 tyrosine kinase with Ig and EGF homology domains TEK tek endothelial cell tyrosine kinase PVR poliovirus receptor CD155 PVRL3 poliovirus-related pseudogene 4 PSMA prostate-specific membrane antigen FAP fibroblast activation protein integrin alpha-v beta-6 ITGB6 integrin subunit beta 6 THBS thrombospondin TIMP3 tissue inhibitor metalloproteinase 3 ADAMTS disintegrin and metalloproteinase with thrombospondin motifs MMP matrix metallopeptidases LOX lysyl oxidase PLOD prolyl 3-hydroxylase P4HA1 prolyl 4-hydroxylase subunit alpha-1 COL collagen type I HSPG heparan sulfate proteoglycan Syndecan-1 SDC1 CD44 cluster of differentiation 40 Versican VCAN Hyaluronan HA HAS hyaluronidase HYAL2 AGC acid glucosaminidase GLA N-acetylglucosamine-6-sulfatase GALNS ARSA arylsulfatase A ARSB arylsulfatase B ASS argininosuccinate synthetase ASL argininosuccinate lyASE CPT carnitine palmitoyltransferases CPS carbamoyl phosphate synthetases DLD dihydrolipoamide dehydrogenase GLUD glutamate dehydrogenases IDH isocitrate dehydrogenases LDH lactate dehydrogenases MDH malate dehydrogenases OGD oxoglutarate decarboxylase complex PDHC pyruvate decarboxylase complex PGM phosphoglucomutase PFK phosphofructokinase PK pyruvate kinase RPI ribose-5-phosphate isomerase TKT transketolase TAL transaldolases TXN thioredoxins TRX thioredoxin reductases XO xanthine oxidase DHFR dihydrofolate reductase TYMS thymidylate synthetase MTHFD1 methylenetetrahydrofolate dehydrogenase 1 MTR methionine synthetase MSMT methyltransferases PNP purine nucleoside phosphorylases ADK adenosine kinase AKR aldo-keto reductases SDR short-chain dehydrogenases/reductases UGT UDP-glucuronosyltransferases SULT sulfotransferase enzymes GST glutathione transferase GPX glutathione peroxidase PRX peroxiredoxins ALOX arachidonate lipoxygenases HPGD hydroxyprostaglandin dehydrogenase PTGS prostaglandin-endoperoxide synthetases COX cyclooxygenases LPO lipid peroxidases COMT catechol-O-methyltransferase MAO monoamine oxidase BDNF brain-derived neurotrophic factor NGF nerve growth factor NT3 neurotrophin-3 NT4/5 neurotrophin-4/5 CNTF ciliary neurotrophic factor GDNF glial cell line-derived neurotrophic factor FGF fibroblast growth factors PDGF platelet-derived growth factors EGF epidermal growth factors TGF-beta transforming growth factor beta superfamily BMP bone morphogenetic proteins activins inhibins follistatins nodals lefty gremlin chordin noggin cerberus tolloid tinman dpp decapentaplegic saraboga shaggy smad mothers against decapentaplegic MADs Mad homologue Drosophila Medea Drosophila Dad Dad homolog Drosophila Smad4 Smad family member 4 Smurf1/2 SMURF ubiquitin protein ligases Itch HECT E3 ligases CBL proto-oncogene casitas B-lineage lymphoma C-Cbl adaptor protein CXADR coxsackie-adenovirus receptor CDH cadherins VCAN versican FLRG follistatin-related giant FSTL1 follistatin-like protein 1 GDF5 growth differentiation factor 5 GDF6/GDF7 BMP9/BMP10 bone morphogenetic proteins Nodal Lefty Cripto Cryptic TDGF TDGF3 teratocarcinoma-derived growth factor-3 Crossveinless-2 CV2 Follistatin-like 3 FSTL4/5 ADAMTS-like proteins AMMECR1 amniotic membrane-associated protein CRALBP cellular retinaldehyde-binding protein LRAT lecithin-retinol acyltransferase RPE65 retinal pigment epithelium-specific protein 65kDa RDH retinol dehydrogenases ALDH aldehyde dehydrogenases CYP cytochrome P450 enzymes UGTs UDP-glucuronosyltransferases SULTs sulfotransferases GSTs glutathione S-transferase GPX glutathione peroxidase PRX peroxiredoxins ALOX arachidonate lipoxygenase HPGD hydroxyprostaglandin dehydrogenase PTGS prostaglandin-endoperoxide synthetases COX cyclooxygenases LPO lipid peroxidation enzymes COMT catechol-O-methyltransferase MAO monoamine oxidases BDNF brain-derived neurotrophic factor NGF nerve growth factor NT3 neurotrophin-3 NT4/5 neurotrophin-4/5 CNTF ciliary neurotrophic factor GDNF glial cell line-derived neurotrophic factor FGF fibroblast growth factors PDGF platelet-derived growth factors EGF epidermal growth factors TGF-beta transforming growth factor beta superfamily BMP bone morphogenetic proteins activins inhibins follistatins nodals lefty gremlin chordin noggin cerberus tolloid tinman dpp decapentaplegic saraboga shaggy smad mothers against decapentaplegic MADs Mad homologue Drosophila Medea Drosophila Dad Dad homolog Drosophila Smad4 Smad family member 4 Smurf1/2 SMURF ubiquitin protein ligases Itch HECT E3 ligases CBL proto-oncogene casitas B-lineage lymphoma C-Cbl adaptor protein CXADR coxsackie-adenovirus receptor CDH cadherins VCAN versican FLRG follistatin-related giant FSTL1 follistatin-like protein 1 GDF5 growth differentiation factor 5 GDF6/GDF7 BMP9/BMP10 bone morphogenetic proteins Nodal Lefty Cripto Cryptic TDGF TDGF3 teratocarcinoma-derived growth factor-3 Crossveinless-2 CV2 Follistatin-like 3 FSTL4/5 ADAMTS-like proteins AMMECR1 amniotic membrane-associated protein CRALBP cellular retinaldehyde-binding protein LRAT lecithin-retinol acyltransferase RPE65 retinal pigment epithelium-specific protein 65kDa RDH retinol dehydrogenases ALDH aldehyde dehydrogenases CYP cytochrome P450 enzymes UGTs UDP-glucuronosyltransferases SULTs sulfotransferases GSTs glutathione S-transferase GPX glutathione peroxidase PRX peroxiredoxins ALOX arachidonate lipoxygenase HPGD hydroxyprostaglandin dehydrogenase PTGS prostaglandin-endoperoxide synthetases COX cyclooxygenases LPO lipid peroxidation enzymes COMT catechol-O-methyltransferase MAO monoamine oxidases</w:t>
      </w:r>
    </w:p>
    <w:bookmarkEnd w:id="22"/>
    <w:bookmarkStart w:id="23" w:name="X61b4e895f82d6ef397f8dafaf5e5b00990dbe23"/>
    <w:p>
      <w:pPr>
        <w:pStyle w:val="Heading2"/>
      </w:pPr>
      <w:r>
        <w:t xml:space="preserve">Seminar Presentation Slides: The Role of Biomedical Engineer in United States Miami</w:t>
      </w:r>
    </w:p>
    <w:p>
      <w:pPr>
        <w:pStyle w:val="FirstParagraph"/>
      </w:pPr>
      <w:r>
        <w:rPr>
          <w:bCs/>
          <w:b/>
        </w:rPr>
        <w:t xml:space="preserve">Innovation Hubs and Local Industry Impact</w:t>
      </w:r>
    </w:p>
    <w:p>
      <w:pPr>
        <w:pStyle w:val="BodyText"/>
      </w:pPr>
      <w:r>
        <w:t xml:space="preserve">Miami has established itself as a global leader in life sciences research, hosting numerous top-tier hospitals such as Mount Sinai Medical Center Jackson Health System Baptist Health South Florida Cleveland Clinic Florida Mayo Clinic Miami along with academic powerhouses like University of Miami Miller School Medicine FIU Herbert Engineering School Nova Southeastern University Barry College Pharmacy &amp; Pharmaceutical Sciences UM Rosenstiel School Marine Atmospheric Science UMG Sylvester Comprehensive Cancer Center Bascom Palmer Eye Institute Holtz Children’s Hospital Kendall Regional Medical Center Aventura Hospital and Medical Center North Shore Medical Center Memorial Healthcare System Broward Health West Boca Raton Community Hospital Coral Gables Home for Aging Residents The Villages Retirement Communities Active Adult Living Facilities Senior Care Centers Assisted Living Residences Independent Housing Units Nursing Homes Skilled Nursing Facilities Rehabilitation Hospitals Long-Term Acute Care LTAC Hospitals Inpatient Psychiatric Units Intensive Care Unit ICU Emergency Department ER Trauma Center Level I II III IV V Prehospital Emergency Services EMS Ambulance Helicopter Transport Flight Nurse Paramedic EMT-Basic EMT-Intermediate First Responder Firefighter Police Officer Security Guard Private Investigator Detective Inspector Supervisor Lieutenant Colonel Major General Brigadier General Admiral Fleet Commander President Vice President Secretary of State Attorney General Federal Judge District Court Appeals Court Supreme Court Legislative Branch Senate House Representatives Congressional Committee Chairmen Senators Congresswomen Governors Mayors City Council Members School Board Trustees PTA Presidents Parent Volunteers Student Body Officers Club Advisors Teachers Professors Researchers Scientists Engineers Technicians Assistants Interns Co-ops Alumni Donors Patrons Sponsors Partners Investors Shareholders Stakeholders Creditors Debt Holders Bondholders Pension Fund Managers Insurance Underwriters Actuaries Actuarial Analysts Risk Management Specialists Compliance Officers Internal Auditors External Consultants Legal Advisors Intellectual Property Lawyers Patent Agents Trademark Attorneys Copyright Counsel Contract Negotiators Procurement Specialists Logistics Coordinators Supply Chain Managers Inventory Controllers Warehouse Operators Dock Workers Forklift Drivers Truck Drivers Couriers Messengers Delivery Personnel Mail Carriers Postal Workers USPS UPS FedEx DHL Express Amazon Prime DoorDash Uber Lyft Instacart Shipt Postmates GrubHub Seamless EatStreet MenuLog OpenTable Yelp TripAdvisor Zomato Foursquare Google Maps Apple Maps Waze Here Navigon TomTom Garmin Magellan DeLorme Rand McNally Michelin Travel Guides AAA Roadside Assistance Breakdown Protection Tow Truck Operators Impound Lot Attendants Parking Enforcers Traffic Control Officers Signal Technicians Utility Workers Linemen Electricians Plumbers Gas Fitters Welders Carpenters Masons Painters Drywall Install Floor Covering Specialists Glaziers Roofers Siding Contractors Landscaping Services Tree Trimming Lawn Mowing Garden Maintenance Pool Cleaning Pest Control Termite Treatment Fumigation Extermination Mold Remediation Asbestos Removal Lead Abatement Radon Testing Air Quality Monitoring Water Purification Systems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United States Miami</dc:title>
  <dc:creator/>
  <dc:language>en</dc:language>
  <cp:keywords/>
  <dcterms:created xsi:type="dcterms:W3CDTF">2026-07-29T16:42:36Z</dcterms:created>
  <dcterms:modified xsi:type="dcterms:W3CDTF">2026-07-29T16:42:36Z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