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f3e4b7c05856d40267eb36ae74d8448d1836af4"/>
    <w:p>
      <w:pPr>
        <w:pStyle w:val="Heading2"/>
      </w:pPr>
      <w:r>
        <w:t xml:space="preserve">Navigating the Market: The Strategic Role of a Business Consultant in United Arab Emirates Abu Dhabi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Entrepreneurs, Investors, and Corporate Leaders</w:t>
      </w:r>
      <w:r>
        <w:br/>
      </w:r>
      <w:r>
        <w:rPr>
          <w:bCs/>
          <w:b/>
        </w:rPr>
        <w:t xml:space="preserve">Focus Region:</w:t>
      </w:r>
      <w:r>
        <w:t xml:space="preserve"> </w:t>
      </w:r>
      <w:r>
        <w:t xml:space="preserve">United Arab Emirates Abu Dhabi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Welcome to this comprehensive seminar. Today, we will explore the critical nuances of engaging a Business Consultant within the dynamic economic landscape of United Arab Emirates Abu Dhabi. As a global hub for trade, tourism, and innovation, Abu Dhabi requires specialized expertise to navigate its unique regulatory frameworks and cultural business practices.</w:t>
      </w:r>
    </w:p>
    <w:bookmarkEnd w:id="20"/>
    <w:bookmarkEnd w:id="21"/>
    <w:bookmarkStart w:id="22" w:name="X95342bd798d12a16ef64123ab847cf728260870"/>
    <w:p>
      <w:pPr>
        <w:pStyle w:val="Heading2"/>
      </w:pPr>
      <w:r>
        <w:t xml:space="preserve">1. Introduction to the Abu Dhabi Economic Landscape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Vision 2030 (Abu Dhabi Economic Vision):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Role of Business Consultant: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Diversification:</w:t>
      </w:r>
    </w:p>
    <w:bookmarkEnd w:id="22"/>
    <w:bookmarkStart w:id="23" w:name="X966633ba7e42b2d85ec1e3e6d6ca207bff9c6a5"/>
    <w:p>
      <w:pPr>
        <w:pStyle w:val="Heading2"/>
      </w:pPr>
      <w:r>
        <w:t xml:space="preserve">2. Navigating Regulatory Frameworks in United Arab Emirates Abu Dhabi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Licensing and Compliance: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Role of Business Consultant: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Taxation Implications:</w:t>
      </w:r>
    </w:p>
    <w:bookmarkEnd w:id="23"/>
    <w:bookmarkStart w:id="24" w:name="X80eeca5d62b675f7fddd3b1518e09668b4707dd"/>
    <w:p>
      <w:pPr>
        <w:pStyle w:val="Heading2"/>
      </w:pPr>
      <w:r>
        <w:t xml:space="preserve">3. Cultural Intelligence and Local Networking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 Importance of Relationships: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Role of Business Consultant: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Building Strategic Alliances:</w:t>
      </w:r>
    </w:p>
    <w:bookmarkEnd w:id="24"/>
    <w:bookmarkStart w:id="25" w:name="operational-excellence-and-human-capital"/>
    <w:p>
      <w:pPr>
        <w:pStyle w:val="Heading2"/>
      </w:pPr>
      <w:r>
        <w:t xml:space="preserve">4. Operational Excellence and Human Capital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Talent Acquisition: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The Role of Business Consultant: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Digital Transformation:</w:t>
      </w:r>
    </w:p>
    <w:bookmarkEnd w:id="25"/>
    <w:bookmarkStart w:id="26" w:name="sector-specific-expertise"/>
    <w:p>
      <w:pPr>
        <w:pStyle w:val="Heading2"/>
      </w:pPr>
      <w:r>
        <w:t xml:space="preserve">5. Sector-Specific Expertise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Tourism and Hospitality: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Renewable Energy: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Fintech and Innovation:</w:t>
      </w:r>
    </w:p>
    <w:bookmarkEnd w:id="26"/>
    <w:bookmarkStart w:id="27" w:name="risk-management-and-due-diligence"/>
    <w:p>
      <w:pPr>
        <w:pStyle w:val="Heading2"/>
      </w:pPr>
      <w:r>
        <w:t xml:space="preserve">6. Risk Management and Due Diligence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Mitigating Market Risks: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The Role of Business Consultant: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Reputation Management:</w:t>
      </w:r>
    </w:p>
    <w:bookmarkEnd w:id="27"/>
    <w:bookmarkStart w:id="28" w:name="future-outlook-why-now"/>
    <w:p>
      <w:pPr>
        <w:pStyle w:val="Heading2"/>
      </w:pPr>
      <w:r>
        <w:t xml:space="preserve">7. Future Outlook: Why Now?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Economic Resilience: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The Value Proposition: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Sustainable Growth:</w:t>
      </w:r>
    </w:p>
    <w:bookmarkEnd w:id="28"/>
    <w:bookmarkStart w:id="29" w:name="conclusion-and-call-to-action"/>
    <w:p>
      <w:pPr>
        <w:pStyle w:val="Heading2"/>
      </w:pPr>
      <w:r>
        <w:t xml:space="preserve">8. Conclusion and Call to Action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Synthesis: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Key Takeaways: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Next Steps: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Thank You for Your Attention.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in United Arab Emirates Abu Dhabi</dc:title>
  <dc:creator/>
  <dc:language>en</dc:language>
  <cp:keywords/>
  <dcterms:created xsi:type="dcterms:W3CDTF">2026-09-28T04:24:43Z</dcterms:created>
  <dcterms:modified xsi:type="dcterms:W3CDTF">2026-09-28T04:24:43Z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