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ac3bbd5ffb86a610ecf3fe04c05f24b44569f4e"/>
    <w:p>
      <w:pPr>
        <w:pStyle w:val="Heading2"/>
      </w:pPr>
      <w:r>
        <w:t xml:space="preserve">The Art, Economics, and Future of the Carpenter in Colombia Medellín</w:t>
      </w:r>
    </w:p>
    <w:p>
      <w:pPr>
        <w:pStyle w:val="FirstParagraph"/>
      </w:pPr>
      <w:r>
        <w:rPr>
          <w:bCs/>
          <w:b/>
        </w:rPr>
        <w:t xml:space="preserve">Presentation Overview:</w:t>
      </w:r>
      <w:r>
        <w:br/>
      </w:r>
      <w:r>
        <w:t xml:space="preserve">This document serves as a comprehensive guide for the Seminar Presentation Slides designed specifically for an audience in Colombia Medellín. The focus is on the multifaceted role of the Carpenter within this specific urban context. We will explore how traditional craftsmanship intersects with modern sustainable design, economic development, and cultural heritage in one of Colombia's most dynamic cities.</w:t>
      </w:r>
    </w:p>
    <w:bookmarkEnd w:id="20"/>
    <w:bookmarkEnd w:id="21"/>
    <w:bookmarkStart w:id="22" w:name="Xcfb70d28aa5b2d4c13a6b1bcdff0125b8071471"/>
    <w:p>
      <w:pPr>
        <w:pStyle w:val="Heading3"/>
      </w:pPr>
      <w:r>
        <w:t xml:space="preserve">Slide 1: Introduction to the Seminar Context</w:t>
      </w:r>
    </w:p>
    <w:p>
      <w:pPr>
        <w:pStyle w:val="FirstParagraph"/>
      </w:pPr>
      <w:r>
        <w:t xml:space="preserve">Welcome to this detailed seminar. When we discuss the "Carpenter" in "Colombia Medellín," we are not merely discussing a trade; we are discussing a pillar of local architecture and culture. Medellín has transformed into a hub of innovation, yet its soul remains deeply rooted in traditional construction methods and materials. This presentation aims to highlight the vital importance of skilled carpentry in maintaining this balance.</w:t>
      </w:r>
    </w:p>
    <w:bookmarkEnd w:id="22"/>
    <w:bookmarkStart w:id="23" w:name="X6fbaa76bd9c76e80a512765c8e2b84a33889d9a"/>
    <w:p>
      <w:pPr>
        <w:pStyle w:val="Heading3"/>
      </w:pPr>
      <w:r>
        <w:t xml:space="preserve">Slide 2: The Cultural Significance of Woodwork</w:t>
      </w:r>
    </w:p>
    <w:p>
      <w:pPr>
        <w:pStyle w:val="FirstParagraph"/>
      </w:pPr>
      <w:r>
        <w:t xml:space="preserve">In Colombia, wood is more than a building material; it is a cultural artifact. From the balconies of Comuna 13 to the luxury apartments in El Poblado, the work of the carpenter defines aesthetic identity. For our Seminar Presentation Slides on this topic in Colombia Medellín, we must acknowledge that carpenters here are custodians of history. They utilize techniques passed down through generations, often blending Colombian tropical hardwoods like Teak and Cedro with contemporary design needs.</w:t>
      </w:r>
    </w:p>
    <w:bookmarkEnd w:id="23"/>
    <w:bookmarkStart w:id="24" w:name="Xc21d9b7a989b2f38870856b8866a25c39a18da2"/>
    <w:p>
      <w:pPr>
        <w:pStyle w:val="Heading3"/>
      </w:pPr>
      <w:r>
        <w:t xml:space="preserve">Slide 3: Economic Impact on Local Communities</w:t>
      </w:r>
    </w:p>
    <w:p>
      <w:pPr>
        <w:pStyle w:val="FirstParagraph"/>
      </w:pPr>
      <w:r>
        <w:t xml:space="preserve">The carpentry sector in Medellín provides substantial employment opportunities. It is estimated that thousands of families rely directly or indirectly on the trades supported by skilled carpenters. By investing in training and certification for carpenters, Colombia Medellín can stimulate local economies, reduce reliance on imported furniture, and promote "Made in Antioquia" products. The economic resilience of the city is partly tied to the robustness of its artisanal sectors.</w:t>
      </w:r>
    </w:p>
    <w:bookmarkEnd w:id="24"/>
    <w:bookmarkStart w:id="25" w:name="Xf1d724b18e6238148cc5408b2e5edb9a5ffc67b"/>
    <w:p>
      <w:pPr>
        <w:pStyle w:val="Heading3"/>
      </w:pPr>
      <w:r>
        <w:t xml:space="preserve">Slide 4: Sustainability and Green Building</w:t>
      </w:r>
    </w:p>
    <w:p>
      <w:pPr>
        <w:pStyle w:val="FirstParagraph"/>
      </w:pPr>
      <w:r>
        <w:t xml:space="preserve">Medellín is a leader in urban sustainability in Latin America. The modern Carpenter plays a crucial role in this green transition. We will discuss sustainable sourcing of wood, ensuring that no illegal logging occurs within the regions supplying materials to Colombia Medellín. Furthermore, carpenters are essential in creating energy-efficient homes using natural insulation properties of wood and designing modular furniture that reduces waste.</w:t>
      </w:r>
    </w:p>
    <w:bookmarkEnd w:id="25"/>
    <w:bookmarkStart w:id="26" w:name="Xc07b975abcb623b034ac947f741534edcaeb0a9"/>
    <w:p>
      <w:pPr>
        <w:pStyle w:val="Heading3"/>
      </w:pPr>
      <w:r>
        <w:t xml:space="preserve">Slide 5: Technological Integration and CNC Machining</w:t>
      </w:r>
    </w:p>
    <w:p>
      <w:pPr>
        <w:pStyle w:val="FirstParagraph"/>
      </w:pPr>
      <w:r>
        <w:t xml:space="preserve">The narrative of the Carpenter is evolving. In Colombia Medellín, we are seeing a surge in workshops adopting Computer Numerical Control (CNC) technology. This does not replace the traditional carpenter but enhances their capabilities. Our Seminar Presentation Slides highlight how local artisans are learning to operate advanced machinery, allowing for precision and scale that was previously impossible. This fusion of digital fabrication and manual skill is defining the new era of Colombian design.</w:t>
      </w:r>
    </w:p>
    <w:bookmarkEnd w:id="26"/>
    <w:bookmarkStart w:id="27" w:name="slide-6-challenges-in-the-trade-today"/>
    <w:p>
      <w:pPr>
        <w:pStyle w:val="Heading3"/>
      </w:pPr>
      <w:r>
        <w:t xml:space="preserve">Slide 6: Challenges in the Trade Today</w:t>
      </w:r>
    </w:p>
    <w:p>
      <w:pPr>
        <w:pStyle w:val="FirstParagraph"/>
      </w:pPr>
      <w:r>
        <w:t xml:space="preserve">We must address real issues. Access to high-quality tools remains a barrier for many independent carpenters in Colombia Medellín. Additionally, fluctuating prices of raw timber pose significant risks. The informal nature of much of the labor force means that many skilled workers lack social security benefits. This seminar calls for policy changes that support the formalization and protection of these vital workers.</w:t>
      </w:r>
    </w:p>
    <w:bookmarkEnd w:id="27"/>
    <w:bookmarkStart w:id="28" w:name="X676ab0c1679ae427c0af5887ad4eb1b7ffd4998"/>
    <w:p>
      <w:pPr>
        <w:pStyle w:val="Heading3"/>
      </w:pPr>
      <w:r>
        <w:t xml:space="preserve">Slide 7: Education and Vocational Training</w:t>
      </w:r>
    </w:p>
    <w:p>
      <w:pPr>
        <w:pStyle w:val="FirstParagraph"/>
      </w:pPr>
      <w:r>
        <w:t xml:space="preserve">To secure the future, education is paramount. We propose expanded partnerships between vocational schools in Medellín and established carpentry firms. By offering scholarships and apprenticeships focused on both traditional joinery and modern software design, we can cultivate a new generation of master craftsmen. This investment ensures that the knowledge of the "Carpenter" remains relevant in a rapidly changing urban landscape.</w:t>
      </w:r>
    </w:p>
    <w:bookmarkEnd w:id="28"/>
    <w:bookmarkStart w:id="29" w:name="slide-8-case-studies-from-medellín"/>
    <w:p>
      <w:pPr>
        <w:pStyle w:val="Heading3"/>
      </w:pPr>
      <w:r>
        <w:t xml:space="preserve">Slide 8: Case Studies from Medellín</w:t>
      </w:r>
    </w:p>
    <w:p>
      <w:pPr>
        <w:pStyle w:val="FirstParagraph"/>
      </w:pPr>
      <w:r>
        <w:t xml:space="preserve">We will analyze specific examples. From the restoration of colonial homes in Laureles to the construction of eco-friendly structures in Envigado, these projects showcase local talent. These case studies demonstrate that when a "Carpenter" is empowered with resources and recognition, the result is architectural excellence that boosts property values and community pride throughout "Colombia Medellín."</w:t>
      </w:r>
    </w:p>
    <w:bookmarkEnd w:id="29"/>
    <w:bookmarkStart w:id="30" w:name="X28a2cdc7873668e0162b23de6ae27d4c9020b60"/>
    <w:p>
      <w:pPr>
        <w:pStyle w:val="Heading3"/>
      </w:pPr>
      <w:r>
        <w:t xml:space="preserve">Slide 9: Future Outlook and Global Competitiveness</w:t>
      </w:r>
    </w:p>
    <w:p>
      <w:pPr>
        <w:pStyle w:val="FirstParagraph"/>
      </w:pPr>
      <w:r>
        <w:t xml:space="preserve">The world is looking at Colombia for sustainable design solutions. By exporting the craftsmanship of our carpenters, Medellín can increase its global footprint. Our "Seminar Presentation Slides" conclude with a vision where Colombian woodcraft becomes synonymous with quality globally, driven by the innovation and skill found right here in our city.</w:t>
      </w:r>
    </w:p>
    <w:bookmarkEnd w:id="30"/>
    <w:bookmarkStart w:id="31" w:name="slide-10-conclusion-and-call-to-action"/>
    <w:p>
      <w:pPr>
        <w:pStyle w:val="Heading3"/>
      </w:pPr>
      <w:r>
        <w:t xml:space="preserve">Slide 10: Conclusion and Call to Action</w:t>
      </w:r>
    </w:p>
    <w:p>
      <w:pPr>
        <w:pStyle w:val="FirstParagraph"/>
      </w:pPr>
      <w:r>
        <w:t xml:space="preserve">In conclusion, the Carpenter is not just a builder but an artist and an economist. For "Colombia Medellín" to thrive, we must value, support, and innovate within this sector. Let us commit to fostering an environment where tradition meets technology. Thank you for engaging with this seminar on such a fundamental aspect of our society.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 in Colombia Medellín</dc:title>
  <dc:creator/>
  <dc:language>en</dc:language>
  <cp:keywords/>
  <dcterms:created xsi:type="dcterms:W3CDTF">2026-07-29T20:33:33Z</dcterms:created>
  <dcterms:modified xsi:type="dcterms:W3CDTF">2026-07-29T20:33:33Z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