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Belgium</w:t>
      </w:r>
      <w:r>
        <w:t xml:space="preserve"> </w:t>
      </w:r>
      <w:r>
        <w:t xml:space="preserve">Brussels</w:t>
      </w:r>
    </w:p>
    <w:bookmarkStart w:id="20" w:name="X62a74276b563331335b54b36f910f8fff62c56f"/>
    <w:p>
      <w:pPr>
        <w:pStyle w:val="Heading1"/>
      </w:pPr>
      <w:r>
        <w:t xml:space="preserve">Seminar Presentation Slides: The Modern Chemist in the Heart of Europe</w:t>
      </w:r>
    </w:p>
    <w:p>
      <w:pPr>
        <w:pStyle w:val="FirstParagraph"/>
      </w:pPr>
      <w:r>
        <w:rPr>
          <w:bCs/>
          <w:b/>
        </w:rPr>
        <w:t xml:space="preserve">Audience:</w:t>
      </w:r>
      <w:r>
        <w:t xml:space="preserve"> </w:t>
      </w:r>
      <w:r>
        <w:t xml:space="preserve">Academic and Industrial Professionals</w:t>
      </w:r>
      <w:r>
        <w:br/>
      </w:r>
      <w:r>
        <w:rPr>
          <w:bCs/>
          <w:b/>
        </w:rPr>
        <w:t xml:space="preserve">Location:Date:</w:t>
      </w:r>
      <w:r>
        <w:t xml:space="preserve"> </w:t>
      </w:r>
      <w:r>
        <w:t xml:space="preserve">October 2023</w:t>
      </w:r>
    </w:p>
    <w:bookmarkEnd w:id="20"/>
    <w:bookmarkStart w:id="21" w:name="X757ec290a5645bbaa6df19ee8b079f149f9ac4a"/>
    <w:p>
      <w:pPr>
        <w:pStyle w:val="Heading2"/>
      </w:pPr>
      <w:r>
        <w:t xml:space="preserve">Title Slide: The Evolving Role of the Chemist in a Global Hub</w:t>
      </w:r>
    </w:p>
    <w:p>
      <w:pPr>
        <w:pStyle w:val="FirstParagraph"/>
      </w:pPr>
      <w:r>
        <w:t xml:space="preserve">Welcome to this comprehensive seminar dedicated to the multifaceted role of the modern chemist. As we gather here in Belgium Brussels, we stand at a critical intersection of historical scientific heritage and futuristic innovation. This presentation is not merely about chemical compounds or laboratory techniques; it is about the strategic positioning of chemistry as a pillar of societal progress within one of Europe’s most dynamic political and economic centers.</w:t>
      </w:r>
    </w:p>
    <w:p>
      <w:pPr>
        <w:pStyle w:val="BodyText"/>
      </w:pPr>
      <w:r>
        <w:t xml:space="preserve">Speaker Note: Begin by acknowledging the significance of hosting this seminar in Belgium Brussels, noting its status as the de facto capital of Europe. Emphasize that this setting provides a unique backdrop for discussing how local scientific talent contributes to global challenges.</w:t>
      </w:r>
    </w:p>
    <w:bookmarkEnd w:id="21"/>
    <w:bookmarkStart w:id="22" w:name="X15014f360e83556210383930b47016253109cb7"/>
    <w:p>
      <w:pPr>
        <w:pStyle w:val="Heading2"/>
      </w:pPr>
      <w:r>
        <w:t xml:space="preserve">The Strategic Importance of Location: Why Belgium Brussels Matters</w:t>
      </w:r>
    </w:p>
    <w:p>
      <w:pPr>
        <w:pStyle w:val="FirstParagraph"/>
      </w:pPr>
      <w:r>
        <w:t xml:space="preserve">To understand the trajectory of the contemporary chemist, one must first appreciate the geographical and institutional context. Belgium Brussels serves as a nexus for international policy, pharmaceutical regulation, and green technology investment. For every chemist seeking to influence global standards or launch a startup, proximity to institutions such as the European Chemicals Agency (ECHA) collaborations and various EU regulatory bodies is invaluable.</w:t>
      </w:r>
    </w:p>
    <w:p>
      <w:pPr>
        <w:numPr>
          <w:ilvl w:val="0"/>
          <w:numId w:val="1001"/>
        </w:numPr>
        <w:pStyle w:val="Compact"/>
      </w:pPr>
      <w:r>
        <w:rPr>
          <w:bCs/>
          <w:b/>
        </w:rPr>
        <w:t xml:space="preserve">Regulatory Influence:</w:t>
      </w:r>
    </w:p>
    <w:p>
      <w:pPr>
        <w:numPr>
          <w:ilvl w:val="0"/>
          <w:numId w:val="1001"/>
        </w:numPr>
        <w:pStyle w:val="Compact"/>
      </w:pPr>
      <w:r>
        <w:rPr>
          <w:bCs/>
          <w:b/>
        </w:rPr>
        <w:t xml:space="preserve">Cross-Border Collaboration:</w:t>
      </w:r>
    </w:p>
    <w:p>
      <w:pPr>
        <w:numPr>
          <w:ilvl w:val="0"/>
          <w:numId w:val="1001"/>
        </w:numPr>
        <w:pStyle w:val="Compact"/>
      </w:pPr>
      <w:r>
        <w:rPr>
          <w:bCs/>
          <w:b/>
        </w:rPr>
        <w:t xml:space="preserve">Funding Opportunities:</w:t>
      </w:r>
    </w:p>
    <w:bookmarkEnd w:id="22"/>
    <w:bookmarkStart w:id="23" w:name="the-modern-chemist-beyond-the-lab-coat"/>
    <w:p>
      <w:pPr>
        <w:pStyle w:val="Heading2"/>
      </w:pPr>
      <w:r>
        <w:t xml:space="preserve">The Modern Chemist: Beyond the Lab Coat</w:t>
      </w:r>
    </w:p>
    <w:p>
      <w:pPr>
        <w:pStyle w:val="FirstParagraph"/>
      </w:pPr>
      <w:r>
        <w:t xml:space="preserve">The stereotype of the chemist working in isolation behind safety glass is rapidly becoming obsolete. In today’s interconnected world, particularly within the innovative ecosystem of Belgium Brussels, the chemist must be a hybrid professional. We are moving toward an era where technical proficiency in synthesis and analysis must be paired with strong competencies in data science, regulatory affairs, and sustainable engineering.</w:t>
      </w:r>
    </w:p>
    <w:p>
      <w:pPr>
        <w:pStyle w:val="BodyText"/>
      </w:pPr>
      <w:r>
        <w:t xml:space="preserve">The modern chemist is no longer just a discoverer of molecules; they are problem solvers who translate molecular interactions into tangible solutions for energy transition, healthcare accessibility, and circular economy models. This seminar will explore how these roles are evolving to meet the specific demands of the European market.</w:t>
      </w:r>
    </w:p>
    <w:bookmarkEnd w:id="23"/>
    <w:bookmarkStart w:id="25" w:name="X7be7a0db1fbaed84ab34feacc26d321fb70c94b"/>
    <w:p>
      <w:pPr>
        <w:pStyle w:val="Heading2"/>
      </w:pPr>
      <w:r>
        <w:t xml:space="preserve">Sustainability and Green Chemistry: A Core Mandate</w:t>
      </w:r>
    </w:p>
    <w:p>
      <w:pPr>
        <w:pStyle w:val="FirstParagraph"/>
      </w:pPr>
      <w:r>
        <w:t xml:space="preserve">In Belgium Brussels, where political discourse is heavily focused on the "Green Deal," sustainability is not optional—it is mandatory. The chemist of the future must be an advocate for Green Chemistry principles. This involves designing chemical products and processes that reduce or eliminate the use and generation of hazardous substances.</w:t>
      </w:r>
    </w:p>
    <w:bookmarkStart w:id="24" w:name="key-focus-areas"/>
    <w:p>
      <w:pPr>
        <w:pStyle w:val="Heading3"/>
      </w:pPr>
      <w:r>
        <w:t xml:space="preserve">Key Focus Areas:</w:t>
      </w:r>
    </w:p>
    <w:p>
      <w:pPr>
        <w:numPr>
          <w:ilvl w:val="0"/>
          <w:numId w:val="1002"/>
        </w:numPr>
        <w:pStyle w:val="Compact"/>
      </w:pPr>
      <w:r>
        <w:rPr>
          <w:bCs/>
          <w:b/>
        </w:rPr>
        <w:t xml:space="preserve">Bio-based Feedstocks:</w:t>
      </w:r>
    </w:p>
    <w:p>
      <w:pPr>
        <w:numPr>
          <w:ilvl w:val="0"/>
          <w:numId w:val="1002"/>
        </w:numPr>
        <w:pStyle w:val="Compact"/>
      </w:pPr>
      <w:r>
        <w:rPr>
          <w:bCs/>
          <w:b/>
        </w:rPr>
        <w:t xml:space="preserve">Eficiency in Catalysis:</w:t>
      </w:r>
    </w:p>
    <w:p>
      <w:pPr>
        <w:numPr>
          <w:ilvl w:val="0"/>
          <w:numId w:val="1002"/>
        </w:numPr>
        <w:pStyle w:val="Compact"/>
      </w:pPr>
      <w:r>
        <w:t xml:space="preserve">Degradable Materials: Creating polymers and materials that do not persist in the environment, addressing the plastic pollution crisis head-on.</w:t>
      </w:r>
    </w:p>
    <w:p>
      <w:pPr>
        <w:pStyle w:val="FirstParagraph"/>
      </w:pPr>
      <w:r>
        <w:t xml:space="preserve">Speaker Note: Highlight recent case studies from Brussels-based startups that are successfully commercializing green chemistry technologies, demonstrating viability alongside sustainability.</w:t>
      </w:r>
    </w:p>
    <w:bookmarkEnd w:id="24"/>
    <w:bookmarkEnd w:id="25"/>
    <w:bookmarkStart w:id="26" w:name="X609b397c2aad270c10ef9bc380d0458481c1549"/>
    <w:p>
      <w:pPr>
        <w:pStyle w:val="Heading2"/>
      </w:pPr>
      <w:r>
        <w:t xml:space="preserve">The Pharmaceutical and Biotech Boom in the Region</w:t>
      </w:r>
    </w:p>
    <w:p>
      <w:pPr>
        <w:pStyle w:val="FirstParagraph"/>
      </w:pPr>
      <w:r>
        <w:t xml:space="preserve">Brazil is known for its strong pharmaceutical sector, but Belgium Brussels specifically hosts a growing cluster of biotech firms and contract research organizations. For the medicinal chemist, this region offers unparalleled opportunities to engage in drug discovery pipelines that span from early-stage target identification to clinical trial support.</w:t>
      </w:r>
    </w:p>
    <w:p>
      <w:pPr>
        <w:pStyle w:val="BodyText"/>
      </w:pPr>
      <w:r>
        <w:t xml:space="preserve">The synergy between academic institutions like the Vrije Universiteit Brussel (VUB) and industry partners creates a fertile ground for innovation. Chemists working in this environment are increasingly involved in computational chemistry and AI-driven molecule screening, accelerating the timeline from bench to bedside. This integration of technology is reshaping job descriptions and required skill sets.</w:t>
      </w:r>
    </w:p>
    <w:bookmarkEnd w:id="26"/>
    <w:bookmarkStart w:id="27" w:name="digitalization-and-chemoinformatics"/>
    <w:p>
      <w:pPr>
        <w:pStyle w:val="Heading2"/>
      </w:pPr>
      <w:r>
        <w:t xml:space="preserve">Digitalization and Chemoinformatics</w:t>
      </w:r>
    </w:p>
    <w:p>
      <w:pPr>
        <w:pStyle w:val="FirstParagraph"/>
      </w:pPr>
      <w:r>
        <w:t xml:space="preserve">We are currently witnessing a digital revolution in chemistry. The vast amounts of data generated by high-throughput screening and spectroscopic analysis require sophisticated handling capabilities. In the context of Belgium Brussels, where digital infrastructure is robust, chemists must become adept at using chemoinformatics tools.</w:t>
      </w:r>
    </w:p>
    <w:p>
      <w:pPr>
        <w:pStyle w:val="BodyText"/>
      </w:pPr>
      <w:r>
        <w:t xml:space="preserve">This slide emphasizes the need for interdisciplinary training. Future seminars in this region should include modules on Python programming for data analysis, machine learning applications in predictive toxicology, and blockchain applications for supply chain transparency in chemical manufacturing. The ability to interpret big data is now as crucial as the ability to pipette accurately.</w:t>
      </w:r>
    </w:p>
    <w:bookmarkEnd w:id="27"/>
    <w:bookmarkStart w:id="28" w:name="ethics-safety-and-public-perception"/>
    <w:p>
      <w:pPr>
        <w:pStyle w:val="Heading2"/>
      </w:pPr>
      <w:r>
        <w:t xml:space="preserve">Ethics, Safety, and Public Perception</w:t>
      </w:r>
    </w:p>
    <w:p>
      <w:pPr>
        <w:pStyle w:val="FirstParagraph"/>
      </w:pPr>
      <w:r>
        <w:t xml:space="preserve">Social responsibility is a cornerstone of the modern chemical profession. In Belgium Brussels, public scrutiny regarding industrial safety and environmental impact is high. Chemists must be proficient communicators who can bridge the gap between complex scientific concepts and public understanding.</w:t>
      </w:r>
    </w:p>
    <w:p>
      <w:pPr>
        <w:numPr>
          <w:ilvl w:val="0"/>
          <w:numId w:val="1003"/>
        </w:numPr>
        <w:pStyle w:val="Compact"/>
      </w:pPr>
      <w:r>
        <w:rPr>
          <w:bCs/>
          <w:b/>
        </w:rPr>
        <w:t xml:space="preserve">Risk Communication:</w:t>
      </w:r>
    </w:p>
    <w:p>
      <w:pPr>
        <w:numPr>
          <w:ilvl w:val="0"/>
          <w:numId w:val="1003"/>
        </w:numPr>
        <w:pStyle w:val="Compact"/>
      </w:pPr>
      <w:r>
        <w:rPr>
          <w:bCs/>
          <w:b/>
        </w:rPr>
        <w:t xml:space="preserve">Ethical Sourcing:</w:t>
      </w:r>
    </w:p>
    <w:p>
      <w:pPr>
        <w:numPr>
          <w:ilvl w:val="0"/>
          <w:numId w:val="1003"/>
        </w:numPr>
        <w:pStyle w:val="Compact"/>
      </w:pPr>
      <w:r>
        <w:rPr>
          <w:bCs/>
          <w:b/>
        </w:rPr>
        <w:t xml:space="preserve">Transparency:</w:t>
      </w:r>
    </w:p>
    <w:bookmarkEnd w:id="28"/>
    <w:bookmarkStart w:id="29" w:name="Xd7e235a371ec714843e596067261777b2e9d722"/>
    <w:p>
      <w:pPr>
        <w:pStyle w:val="Heading2"/>
      </w:pPr>
      <w:r>
        <w:t xml:space="preserve">The Future Outlook: Collaboration and Innovation</w:t>
      </w:r>
    </w:p>
    <w:p>
      <w:pPr>
        <w:pStyle w:val="FirstParagraph"/>
      </w:pPr>
      <w:r>
        <w:t xml:space="preserve">Looking ahead, the role of the chemist in Belgium Brussels will be defined by collaboration. Silos between academia, government, and industry are breaking down. We envision a future where chemical research is co-created with policymakers to ensure that scientific advancements align with societal needs.</w:t>
      </w:r>
    </w:p>
    <w:p>
      <w:pPr>
        <w:pStyle w:val="BodyText"/>
      </w:pPr>
      <w:r>
        <w:t xml:space="preserve">This seminar aims to foster these connections. By bringing together experts from various disciplines, we can identify new pathways for innovation that leverage the unique advantages of this location. The chemist is no longer an isolated figure but a central node in a vast network of innovation designed to solve the grand challenges of our time.</w:t>
      </w:r>
    </w:p>
    <w:bookmarkEnd w:id="29"/>
    <w:bookmarkStart w:id="30" w:name="conclusion-and-call-to-action"/>
    <w:p>
      <w:pPr>
        <w:pStyle w:val="Heading2"/>
      </w:pPr>
      <w:r>
        <w:t xml:space="preserve">Conclusion and Call to Action</w:t>
      </w:r>
    </w:p>
    <w:p>
      <w:pPr>
        <w:pStyle w:val="FirstParagraph"/>
      </w:pPr>
      <w:r>
        <w:t xml:space="preserve">In conclusion, the evolution of the chemist is inextricably linked to their environment. In Belgium Brussels, this environment demands adaptability, sustainability awareness, and digital literacy. As we close this seminar presentation slides document, we call upon all attendees to embrace these changes.</w:t>
      </w:r>
    </w:p>
    <w:p>
      <w:pPr>
        <w:pStyle w:val="BodyText"/>
      </w:pPr>
      <w:r>
        <w:t xml:space="preserve">We encourage you to engage with local networks in Belgium Brussels, participate in cross-border projects funded by the EU, and prioritize ethical considerations in your daily work. The future of chemistry is bright, but it requires our collective effort to steer it toward a sustainable and equitable path. Thank you for your attention.</w:t>
      </w:r>
    </w:p>
    <w:p>
      <w:r>
        <w:pict>
          <v:rect style="width:0;height:1.5pt" o:hralign="center" o:hrstd="t" o:hr="t"/>
        </w:pict>
      </w:r>
    </w:p>
    <w:p>
      <w:pPr>
        <w:pStyle w:val="FirstParagraph"/>
      </w:pPr>
      <w:r>
        <w:t xml:space="preserve">End of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Chemist in Belgium Brussels</dc:title>
  <dc:creator/>
  <dc:language>en</dc:language>
  <cp:keywords/>
  <dcterms:created xsi:type="dcterms:W3CDTF">2026-07-29T10:31:59Z</dcterms:created>
  <dcterms:modified xsi:type="dcterms:W3CDTF">2026-07-29T10:31:59Z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