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1" w:name="Xa00de442692e906e8ae0dcea39688e899c31396"/>
    <w:p>
      <w:pPr>
        <w:pStyle w:val="Heading1"/>
      </w:pPr>
      <w:r>
        <w:t xml:space="preserve">Seminar Presentation Slides: The Strategic Role of the Curriculum Developer in Argentina Córdoba</w:t>
      </w:r>
    </w:p>
    <w:bookmarkStart w:id="20" w:name="section"/>
    <w:p>
      <w:pPr>
        <w:pStyle w:val="Heading2"/>
      </w:pP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Bridging Tradition and Innovation: The Evolving Role of the Curriculum Developer in Argentina Córdoba.</w:t>
      </w:r>
    </w:p>
    <w:p>
      <w:pPr>
        <w:pStyle w:val="BodyText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This seminar is designed specifically for educational stakeholders, administrators, and policymakers within the Province of Córdoba. It addresses how modern curriculum development can meet the unique socio-economic needs of this region.</w:t>
      </w:r>
    </w:p>
    <w:p>
      <w:pPr>
        <w:pStyle w:val="BodyText"/>
      </w:pPr>
      <w:r>
        <w:rPr>
          <w:bCs/>
          <w:b/>
        </w:rPr>
        <w:t xml:space="preserve">Welcome Remarks:</w:t>
      </w:r>
      <w:r>
        <w:t xml:space="preserve"> </w:t>
      </w:r>
      <w:r>
        <w:t xml:space="preserve">We gather here in one of Argentina's most important educational hubs to discuss a critical driver of academic excellence: The Curriculum Developer. In an era where global standards intersect with local realities, understanding this role is paramount for the future success of our students in Córdoba.</w:t>
      </w:r>
    </w:p>
    <w:bookmarkEnd w:id="20"/>
    <w:bookmarkStart w:id="21" w:name="X865bee9c5d69f003b87ddc556f9a1b86bae6a1c"/>
    <w:p>
      <w:pPr>
        <w:pStyle w:val="Heading2"/>
      </w:pPr>
      <w:r>
        <w:t xml:space="preserve">Slide #2: Defining the Modern Curriculum Developer</w:t>
      </w:r>
    </w:p>
    <w:p>
      <w:pPr>
        <w:pStyle w:val="FirstParagraph"/>
      </w:pPr>
      <w:r>
        <w:t xml:space="preserve">The concept of a "Curriculum Developer" has transcended its traditional definition. Historically, this role was often limited to selecting textbooks or adapting national guidelines. Today, the Curriculum Developer in Argentina Córdoba serves as a strategic architect of learning experiences.</w:t>
      </w:r>
    </w:p>
    <w:p>
      <w:pPr>
        <w:pStyle w:val="BodyText"/>
      </w:pPr>
      <w:r>
        <w:rPr>
          <w:bCs/>
          <w:b/>
        </w:rPr>
        <w:t xml:space="preserve">Key Responsibilities: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Analytical Assessment:</w:t>
      </w:r>
      <w:r>
        <w:t xml:space="preserve"> </w:t>
      </w:r>
      <w:r>
        <w:t xml:space="preserve">Conducting rigorous needs analyses based on local data from schools across Córdoba province.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Pedagogical Design: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Synthesis:</w:t>
      </w:r>
    </w:p>
    <w:p>
      <w:pPr>
        <w:numPr>
          <w:ilvl w:val="0"/>
          <w:numId w:val="1001"/>
        </w:numPr>
        <w:pStyle w:val="Compact"/>
      </w:pPr>
      <w:r>
        <w:t xml:space="preserve">Evaluation Metrics:</w:t>
      </w:r>
    </w:p>
    <w:p>
      <w:pPr>
        <w:pStyle w:val="FirstParagraph"/>
      </w:pPr>
      <w:r>
        <w:t xml:space="preserve">In the context of this seminar, we emphasize that a Curriculum Developer is a change agent who bridges the gap between policy and classroom practice.</w:t>
      </w:r>
    </w:p>
    <w:bookmarkEnd w:id="21"/>
    <w:bookmarkStart w:id="22" w:name="X27bd9161d686e8dc11ae945e6c14423dbac2131"/>
    <w:p>
      <w:pPr>
        <w:pStyle w:val="Heading2"/>
      </w:pPr>
      <w:r>
        <w:t xml:space="preserve">Slide #3: The Unique Context of Argentina Córdoba</w:t>
      </w:r>
    </w:p>
    <w:p>
      <w:pPr>
        <w:pStyle w:val="FirstParagraph"/>
      </w:pPr>
      <w:r>
        <w:t xml:space="preserve">To effectively develop curricula, one must understand the soil in which they are planted. Argentina Córdoba is not merely a geographic location; it is a dynamic socio-cultural ecosystem with distinct characteristics that influence education.</w:t>
      </w:r>
    </w:p>
    <w:p>
      <w:pPr>
        <w:pStyle w:val="BodyText"/>
      </w:pPr>
      <w:r>
        <w:rPr>
          <w:bCs/>
          <w:b/>
        </w:rPr>
        <w:t xml:space="preserve">Demographic Diversity:</w:t>
      </w:r>
    </w:p>
    <w:p>
      <w:pPr>
        <w:pStyle w:val="BodyText"/>
      </w:pPr>
      <w:r>
        <w:t xml:space="preserve">Cultural Heritage:</w:t>
      </w:r>
    </w:p>
    <w:bookmarkEnd w:id="22"/>
    <w:bookmarkStart w:id="23" w:name="X84df41789d1c59fbad17ba6257b15f1d85aa9a2"/>
    <w:p>
      <w:pPr>
        <w:pStyle w:val="Heading2"/>
      </w:pPr>
      <w:r>
        <w:t xml:space="preserve">Slide #4: Aligning with National Standards (CNB) and Provincial Autonomy</w:t>
      </w:r>
    </w:p>
    <w:p>
      <w:pPr>
        <w:pStyle w:val="FirstParagraph"/>
      </w:pPr>
      <w:r>
        <w:t xml:space="preserve">The educational landscape in Argentina is governed by the National Education Law (Ley de Educación Nacional N° 26.206). However, provinces like Córdoba have significant autonomy to adapt these guidelines.</w:t>
      </w:r>
    </w:p>
    <w:p>
      <w:pPr>
        <w:pStyle w:val="BodyText"/>
      </w:pPr>
      <w:r>
        <w:rPr>
          <w:bCs/>
          <w:b/>
        </w:rPr>
        <w:t xml:space="preserve">The Challenge:</w:t>
      </w:r>
    </w:p>
    <w:p>
      <w:pPr>
        <w:pStyle w:val="BodyText"/>
      </w:pPr>
      <w:r>
        <w:rPr>
          <w:bCs/>
          <w:b/>
        </w:rPr>
        <w:t xml:space="preserve">The Solution:</w:t>
      </w:r>
    </w:p>
    <w:p>
      <w:pPr>
        <w:numPr>
          <w:ilvl w:val="0"/>
          <w:numId w:val="1002"/>
        </w:numPr>
        <w:pStyle w:val="Compact"/>
      </w:pPr>
      <w:r>
        <w:t xml:space="preserve">Mapping provincial competencies against national benchmarks.</w:t>
      </w:r>
    </w:p>
    <w:p>
      <w:pPr>
        <w:numPr>
          <w:ilvl w:val="0"/>
          <w:numId w:val="1002"/>
        </w:numPr>
        <w:pStyle w:val="Compact"/>
      </w:pPr>
      <w:r>
        <w:t xml:space="preserve">Ensuring equity in resource allocation through curriculum design.</w:t>
      </w:r>
    </w:p>
    <w:p>
      <w:pPr>
        <w:numPr>
          <w:ilvl w:val="0"/>
          <w:numId w:val="1002"/>
        </w:numPr>
        <w:pStyle w:val="Compact"/>
      </w:pPr>
      <w:r>
        <w:t xml:space="preserve">Promoting inclusivity for diverse student populations, including migrants and indigenous communities often found in the peri-urban zones of Córdoba.</w:t>
      </w:r>
    </w:p>
    <w:bookmarkEnd w:id="23"/>
    <w:bookmarkStart w:id="24" w:name="Xcca6617273a3029aaa3325f4c47751c830edf8c"/>
    <w:p>
      <w:pPr>
        <w:pStyle w:val="Heading2"/>
      </w:pPr>
      <w:r>
        <w:t xml:space="preserve">Slide #5: Integrating Technology and Innovation</w:t>
      </w:r>
    </w:p>
    <w:p>
      <w:pPr>
        <w:pStyle w:val="FirstParagraph"/>
      </w:pPr>
      <w:r>
        <w:t xml:space="preserve">The post-pandemic educational landscape has accelerated the need for digital integration. In Argentina Córdoba, there is a growing push toward "Estrategia Nacional Conectar Igualdad" and similar provincial initiatives.</w:t>
      </w:r>
    </w:p>
    <w:p>
      <w:pPr>
        <w:pStyle w:val="BodyText"/>
      </w:pPr>
      <w:r>
        <w:rPr>
          <w:bCs/>
          <w:b/>
        </w:rPr>
        <w:t xml:space="preserve">Role of the Developer:</w:t>
      </w:r>
    </w:p>
    <w:p>
      <w:pPr>
        <w:pStyle w:val="BodyText"/>
      </w:pPr>
      <w:r>
        <w:t xml:space="preserve">Local Innovation Hubs:</w:t>
      </w:r>
    </w:p>
    <w:bookmarkEnd w:id="24"/>
    <w:bookmarkStart w:id="25" w:name="Xbc7735499fbb6869d80eeb4ea6d7d4a78547edf"/>
    <w:p>
      <w:pPr>
        <w:pStyle w:val="Heading2"/>
      </w:pPr>
      <w:r>
        <w:t xml:space="preserve">Slide #6: Teacher Training and Support Systems</w:t>
      </w:r>
    </w:p>
    <w:p>
      <w:pPr>
        <w:pStyle w:val="FirstParagraph"/>
      </w:pPr>
      <w:r>
        <w:t xml:space="preserve">A curriculum is only as good as its implementation. Therefore, the role of the Curriculum Developer extends beyond document creation to include professional development planning.</w:t>
      </w:r>
    </w:p>
    <w:p>
      <w:pPr>
        <w:pStyle w:val="BodyText"/>
      </w:pPr>
      <w:r>
        <w:rPr>
          <w:bCs/>
          <w:b/>
        </w:rPr>
        <w:t xml:space="preserve">In-Service Training:</w:t>
      </w:r>
    </w:p>
    <w:p>
      <w:pPr>
        <w:pStyle w:val="BodyText"/>
      </w:pPr>
      <w:r>
        <w:t xml:space="preserve">Feedback Loops:</w:t>
      </w:r>
    </w:p>
    <w:bookmarkEnd w:id="25"/>
    <w:bookmarkStart w:id="26" w:name="X680aa25aa4a02919d760522b7e26f623a1831e4"/>
    <w:p>
      <w:pPr>
        <w:pStyle w:val="Heading2"/>
      </w:pPr>
      <w:r>
        <w:t xml:space="preserve">Slide #7: Socio-Emotional Learning and Well-being</w:t>
      </w:r>
    </w:p>
    <w:p>
      <w:pPr>
        <w:pStyle w:val="FirstParagraph"/>
      </w:pPr>
      <w:r>
        <w:t xml:space="preserve">In recent years, there has been a global shift toward recognizing mental health as a prerequisite for academic success. In Argentina Córdoba, addressing student well-being is increasingly seen as part of the educational mandate.</w:t>
      </w:r>
    </w:p>
    <w:p>
      <w:pPr>
        <w:pStyle w:val="BodyText"/>
      </w:pPr>
      <w:r>
        <w:rPr>
          <w:bCs/>
          <w:b/>
        </w:rPr>
        <w:t xml:space="preserve">Curricular Integration:</w:t>
      </w:r>
    </w:p>
    <w:p>
      <w:pPr>
        <w:pStyle w:val="BodyText"/>
      </w:pPr>
      <w:r>
        <w:t xml:space="preserve">Community Engagement:</w:t>
      </w:r>
    </w:p>
    <w:bookmarkEnd w:id="26"/>
    <w:bookmarkStart w:id="27" w:name="X65a5611a1eea4fcc41628eb60e53f4235f7a6ec"/>
    <w:p>
      <w:pPr>
        <w:pStyle w:val="Heading2"/>
      </w:pPr>
      <w:r>
        <w:t xml:space="preserve">Slide #8: Sustainable and Environmental Education</w:t>
      </w:r>
    </w:p>
    <w:p>
      <w:pPr>
        <w:pStyle w:val="FirstParagraph"/>
      </w:pPr>
      <w:r>
        <w:t xml:space="preserve">Córdoba is situated near vital ecological zones, including Sierras Chicas. Environmental education is no longer optional; it is essential.</w:t>
      </w:r>
    </w:p>
    <w:p>
      <w:pPr>
        <w:pStyle w:val="BodyText"/>
      </w:pPr>
      <w:r>
        <w:rPr>
          <w:bCs/>
          <w:b/>
        </w:rPr>
        <w:t xml:space="preserve">Eco-Curriculum:</w:t>
      </w:r>
    </w:p>
    <w:p>
      <w:pPr>
        <w:pStyle w:val="BodyText"/>
      </w:pPr>
      <w:r>
        <w:t xml:space="preserve">Projects might include studying the impact of mining on local ecosystems or promoting biodiversity in school gardens.</w:t>
      </w:r>
    </w:p>
    <w:bookmarkEnd w:id="27"/>
    <w:bookmarkStart w:id="28" w:name="slide-9-challenges-and-future-outlook"/>
    <w:p>
      <w:pPr>
        <w:pStyle w:val="Heading2"/>
      </w:pPr>
      <w:r>
        <w:t xml:space="preserve">Slide #9: Challenges and Future Outlook</w:t>
      </w:r>
    </w:p>
    <w:p>
      <w:pPr>
        <w:pStyle w:val="FirstParagraph"/>
      </w:pPr>
      <w:r>
        <w:rPr>
          <w:bCs/>
          <w:b/>
        </w:rPr>
        <w:t xml:space="preserve">Inequalities:</w:t>
      </w:r>
    </w:p>
    <w:p>
      <w:pPr>
        <w:pStyle w:val="BodyText"/>
      </w:pPr>
      <w:r>
        <w:rPr>
          <w:bCs/>
          <w:b/>
        </w:rPr>
        <w:t xml:space="preserve">Economic Volatility:</w:t>
      </w:r>
    </w:p>
    <w:p>
      <w:pPr>
        <w:pStyle w:val="BodyText"/>
      </w:pPr>
      <w:r>
        <w:t xml:space="preserve">Future Vision:</w:t>
      </w:r>
    </w:p>
    <w:bookmarkEnd w:id="28"/>
    <w:bookmarkStart w:id="29" w:name="slide-10-conclusion-and-call-to-action"/>
    <w:p>
      <w:pPr>
        <w:pStyle w:val="Heading2"/>
      </w:pPr>
      <w:r>
        <w:t xml:space="preserve">Slide #10: Conclusion and Call to Action</w:t>
      </w:r>
    </w:p>
    <w:p>
      <w:pPr>
        <w:pStyle w:val="FirstParagraph"/>
      </w:pPr>
      <w:r>
        <w:rPr>
          <w:bCs/>
          <w:b/>
        </w:rPr>
        <w:t xml:space="preserve">Summary:</w:t>
      </w:r>
    </w:p>
    <w:p>
      <w:pPr>
        <w:pStyle w:val="BodyText"/>
      </w:pPr>
      <w:r>
        <w:t xml:space="preserve">In Argentina Córdoba, this role is pivotal for:</w:t>
      </w:r>
    </w:p>
    <w:p>
      <w:pPr>
        <w:numPr>
          <w:ilvl w:val="0"/>
          <w:numId w:val="1003"/>
        </w:numPr>
        <w:pStyle w:val="Compact"/>
      </w:pPr>
      <w:r>
        <w:t xml:space="preserve">Promoting educational equity across diverse geographical zones.</w:t>
      </w:r>
    </w:p>
    <w:p>
      <w:pPr>
        <w:numPr>
          <w:ilvl w:val="0"/>
          <w:numId w:val="1003"/>
        </w:numPr>
        <w:pStyle w:val="Compact"/>
      </w:pPr>
      <w:r>
        <w:t xml:space="preserve">Leveraging the region’s technological strengths.</w:t>
      </w:r>
    </w:p>
    <w:p>
      <w:pPr>
        <w:pStyle w:val="FirstParagraph"/>
      </w:pPr>
      <w:r>
        <w:t xml:space="preserve">Action Item:</w:t>
      </w:r>
    </w:p>
    <w:bookmarkEnd w:id="29"/>
    <w:bookmarkStart w:id="30" w:name="slide-11-qa-and-references"/>
    <w:p>
      <w:pPr>
        <w:pStyle w:val="Heading2"/>
      </w:pPr>
      <w:r>
        <w:t xml:space="preserve">Slide #11: Q&amp;A and References</w:t>
      </w:r>
    </w:p>
    <w:p>
      <w:pPr>
        <w:pStyle w:val="FirstParagraph"/>
      </w:pPr>
      <w:r>
        <w:rPr>
          <w:bCs/>
          <w:b/>
        </w:rPr>
        <w:t xml:space="preserve">References:</w:t>
      </w:r>
    </w:p>
    <w:p>
      <w:pPr>
        <w:pStyle w:val="BodyText"/>
      </w:pPr>
      <w:r>
        <w:t xml:space="preserve">Instituto Superior de Formación Docente (ISFD) guidelines.</w:t>
      </w:r>
    </w:p>
    <w:p>
      <w:pPr>
        <w:pStyle w:val="BodyText"/>
      </w:pPr>
      <w:r>
        <w:t xml:space="preserve">Thank You for Your Attention!</w:t>
      </w:r>
    </w:p>
    <w:bookmarkEnd w:id="30"/>
    <w:p>
      <w:pPr>
        <w:pStyle w:val="BodyText"/>
      </w:pPr>
      <w:r>
        <w:t xml:space="preserve">html&gt;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Strategic Role of the Curriculum Developer in Argentina Córdoba</dc:title>
  <dc:creator/>
  <dc:language>en</dc:language>
  <cp:keywords/>
  <dcterms:created xsi:type="dcterms:W3CDTF">2026-07-29T09:31:37Z</dcterms:created>
  <dcterms:modified xsi:type="dcterms:W3CDTF">2026-07-29T09:31:37Z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