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Japan</w:t>
      </w:r>
      <w:r>
        <w:t xml:space="preserve"> </w:t>
      </w:r>
      <w:r>
        <w:t xml:space="preserve">Osaka</w:t>
      </w:r>
    </w:p>
    <w:bookmarkStart w:id="20" w:name="Xee910453af09f08e4234a2fe03730231da33125"/>
    <w:p>
      <w:pPr>
        <w:pStyle w:val="Heading1"/>
      </w:pPr>
      <w:r>
        <w:t xml:space="preserve">Seminar Presentation Slides</w:t>
      </w:r>
      <w:r>
        <w:br/>
      </w:r>
      <w:r>
        <w:t xml:space="preserve">The Strategic Curriculum Developer in Japan Osaka</w:t>
      </w:r>
    </w:p>
    <w:p>
      <w:pPr>
        <w:pStyle w:val="FirstParagraph"/>
      </w:pPr>
      <w:r>
        <w:t xml:space="preserve">In recent years, the educational landscape in</w:t>
      </w:r>
      <w:r>
        <w:t xml:space="preserve"> </w:t>
      </w:r>
      <w:r>
        <w:t xml:space="preserve">Japan Osaka</w:t>
      </w:r>
      <w:r>
        <w:t xml:space="preserve"> </w:t>
      </w:r>
      <w:r>
        <w:t xml:space="preserve">has undergone profound transformations. As a global economic hub and a gateway to international culture, Osaka is witnessing an influx of multinational corporations, foreign students, and diverse communities. This demographic shift necessitates a rethinking of traditional educational structures. The role of the</w:t>
      </w:r>
      <w:r>
        <w:t xml:space="preserve"> </w:t>
      </w:r>
      <w:r>
        <w:rPr>
          <w:bCs/>
          <w:b/>
        </w:rPr>
        <w:t xml:space="preserve">Curriculum Developer</w:t>
      </w:r>
      <w:r>
        <w:t xml:space="preserve"> </w:t>
      </w:r>
      <w:r>
        <w:t xml:space="preserve">has evolved from simply organizing textbook content to becoming a strategic architect of learning experiences that bridge cultural gaps and foster global competitiveness.</w:t>
      </w:r>
    </w:p>
    <w:p>
      <w:pPr>
        <w:pStyle w:val="BodyText"/>
      </w:pPr>
      <w:r>
        <w:t xml:space="preserve">This presentation outlines the critical responsibilities, challenges, and opportunities facing curriculum developers operating specifically within the dynamic environment of Osaka. We will explore how local traditions meet global standards in this vibrant city.</w:t>
      </w:r>
    </w:p>
    <w:p>
      <w:pPr>
        <w:pStyle w:val="BodyText"/>
      </w:pPr>
      <w:r>
        <w:t xml:space="preserve">To effectively develop curricula, one must first understand the context.</w:t>
      </w:r>
      <w:r>
        <w:t xml:space="preserve"> </w:t>
      </w:r>
      <w:r>
        <w:t xml:space="preserve">Japan Osaka</w:t>
      </w:r>
      <w:r>
        <w:t xml:space="preserve"> </w:t>
      </w:r>
      <w:r>
        <w:t xml:space="preserve">differs subtly but significantly from Tokyo or rural prefectures. It is known for its pragmatic business culture, distinct dialect (Kansai-ben), and a strong emphasis on community cohesion. However, it is also at the forefront of Japan’s "Glocalization" efforts.</w:t>
      </w:r>
    </w:p>
    <w:p>
      <w:pPr>
        <w:pStyle w:val="BodyText"/>
      </w:pPr>
      <w:r>
        <w:t xml:space="preserve">The</w:t>
      </w:r>
      <w:r>
        <w:t xml:space="preserve"> </w:t>
      </w:r>
      <w:r>
        <w:rPr>
          <w:bCs/>
          <w:b/>
        </w:rPr>
        <w:t xml:space="preserve">Curriculum Developer</w:t>
      </w:r>
      <w:r>
        <w:t xml:space="preserve"> </w:t>
      </w:r>
      <w:r>
        <w:t xml:space="preserve">in Osaka must navigate two primary spheres: the national curriculum set by MEXT (Ministry of Education, Culture, Sports, Science and Technology) and the local municipal requirements set by Osaka Prefecture. The challenge lies in integrating these rigid national standards with flexible, locally relevant content that resonates with students who are increasingly exposed to global media and international travel.</w:t>
      </w:r>
    </w:p>
    <w:p>
      <w:pPr>
        <w:pStyle w:val="BodyText"/>
      </w:pPr>
      <w:r>
        <w:t xml:space="preserve">The title "Curriculum Developer" is often misunderstood. It is not merely administrative work; it is a pedagogical design role. In the context of</w:t>
      </w:r>
      <w:r>
        <w:t xml:space="preserve"> </w:t>
      </w:r>
      <w:r>
        <w:t xml:space="preserve">Japan Osaka</w:t>
      </w:r>
      <w:r>
        <w:t xml:space="preserve">, this professional serves as a mediator between global best practices and local educational values.</w:t>
      </w:r>
    </w:p>
    <w:p>
      <w:pPr>
        <w:numPr>
          <w:ilvl w:val="0"/>
          <w:numId w:val="1001"/>
        </w:numPr>
        <w:pStyle w:val="Compact"/>
      </w:pPr>
      <w:r>
        <w:rPr>
          <w:bCs/>
          <w:b/>
        </w:rPr>
        <w:t xml:space="preserve">Pedagogical Alignment:</w:t>
      </w:r>
    </w:p>
    <w:p>
      <w:pPr>
        <w:numPr>
          <w:ilvl w:val="0"/>
          <w:numId w:val="1001"/>
        </w:numPr>
        <w:pStyle w:val="Compact"/>
      </w:pPr>
      <w:r>
        <w:rPr>
          <w:bCs/>
          <w:b/>
        </w:rPr>
        <w:t xml:space="preserve">Cultural Competency Integration:</w:t>
      </w:r>
    </w:p>
    <w:p>
      <w:pPr>
        <w:numPr>
          <w:ilvl w:val="0"/>
          <w:numId w:val="1001"/>
        </w:numPr>
        <w:pStyle w:val="Compact"/>
      </w:pPr>
      <w:r>
        <w:rPr>
          <w:bCs/>
          <w:b/>
        </w:rPr>
        <w:t xml:space="preserve">Digital Transformation:</w:t>
      </w:r>
    </w:p>
    <w:p>
      <w:pPr>
        <w:pStyle w:val="FirstParagraph"/>
      </w:pPr>
      <w:r>
        <w:t xml:space="preserve">Oakaka has one of the highest concentrations of foreign residents in Japan. Consequently, schools are no longer homogeneous. The</w:t>
      </w:r>
      <w:r>
        <w:t xml:space="preserve"> </w:t>
      </w:r>
      <w:r>
        <w:rPr>
          <w:bCs/>
          <w:b/>
        </w:rPr>
        <w:t xml:space="preserve">Curriculum Developer</w:t>
      </w:r>
      <w:r>
        <w:t xml:space="preserve"> </w:t>
      </w:r>
      <w:r>
        <w:t xml:space="preserve">faces the urgent task of creating inclusive curricula that support Japanese as a Second Language (JSL) learners without lowering academic rigor for native speakers.</w:t>
      </w:r>
    </w:p>
    <w:p>
      <w:pPr>
        <w:pStyle w:val="BodyText"/>
      </w:pPr>
      <w:r>
        <w:t xml:space="preserve">This requires designing "differentiated instruction" modules where core concepts remain consistent, but scaffolding varies. For instance, a history lesson on Osaka’s role in the Meiji Restoration might include primary sources in English and Japanese to cater to mixed-ability classrooms. The developer must ensure that language barriers do not become cognitive barriers.</w:t>
      </w:r>
    </w:p>
    <w:p>
      <w:pPr>
        <w:pStyle w:val="BodyText"/>
      </w:pPr>
      <w:r>
        <w:t xml:space="preserve">A major trend in current educational theory is the development of "Global Human Resources." However, in</w:t>
      </w:r>
      <w:r>
        <w:t xml:space="preserve"> </w:t>
      </w:r>
      <w:r>
        <w:t xml:space="preserve">Japan Osaka</w:t>
      </w:r>
      <w:r>
        <w:t xml:space="preserve">, this does not mean abandoning local identity. The best curriculum developers argue for "Glocal" competency.</w:t>
      </w:r>
    </w:p>
    <w:p>
      <w:pPr>
        <w:pStyle w:val="BodyText"/>
      </w:pPr>
      <w:r>
        <w:t xml:space="preserve">The</w:t>
      </w:r>
      <w:r>
        <w:t xml:space="preserve"> </w:t>
      </w:r>
      <w:r>
        <w:rPr>
          <w:bCs/>
          <w:b/>
        </w:rPr>
        <w:t xml:space="preserve">Curriculum Developer</w:t>
      </w:r>
      <w:r>
        <w:t xml:space="preserve"> </w:t>
      </w:r>
      <w:r>
        <w:t xml:space="preserve">must design modules that highlight Osaka’s unique contributions to global trade, cuisine, and engineering while teaching students how to communicate these strengths in English. For example, a project-based learning unit might task students with creating bilingual tourism brochures for Dotonbori or the Osaka Castle. This approach validates local heritage while practicing international communication skills.</w:t>
      </w:r>
    </w:p>
    <w:p>
      <w:pPr>
        <w:pStyle w:val="BodyText"/>
      </w:pPr>
      <w:r>
        <w:t xml:space="preserve">In Japan, decision-making often involves consensus-building (Ringi-sho). The</w:t>
      </w:r>
      <w:r>
        <w:t xml:space="preserve"> </w:t>
      </w:r>
      <w:r>
        <w:rPr>
          <w:bCs/>
          <w:b/>
        </w:rPr>
        <w:t xml:space="preserve">Curriculum Developer</w:t>
      </w:r>
      <w:r>
        <w:t xml:space="preserve"> </w:t>
      </w:r>
      <w:r>
        <w:t xml:space="preserve">cannot work in isolation. Success in</w:t>
      </w:r>
      <w:r>
        <w:t xml:space="preserve"> </w:t>
      </w:r>
      <w:r>
        <w:t xml:space="preserve">Japan Osaka</w:t>
      </w:r>
      <w:r>
        <w:t xml:space="preserve"> </w:t>
      </w:r>
      <w:r>
        <w:t xml:space="preserve">requires extensive collaboration with:</w:t>
      </w:r>
    </w:p>
    <w:p>
      <w:pPr>
        <w:numPr>
          <w:ilvl w:val="0"/>
          <w:numId w:val="1002"/>
        </w:numPr>
        <w:pStyle w:val="Compact"/>
      </w:pPr>
      <w:r>
        <w:rPr>
          <w:bCs/>
          <w:b/>
        </w:rPr>
        <w:t xml:space="preserve">School Administrators:</w:t>
      </w:r>
    </w:p>
    <w:p>
      <w:pPr>
        <w:numPr>
          <w:ilvl w:val="0"/>
          <w:numId w:val="1002"/>
        </w:numPr>
        <w:pStyle w:val="Compact"/>
      </w:pPr>
      <w:r>
        <w:rPr>
          <w:bCs/>
          <w:b/>
        </w:rPr>
        <w:t xml:space="preserve">Tenured Teachers (Kyouin):</w:t>
      </w:r>
    </w:p>
    <w:p>
      <w:pPr>
        <w:numPr>
          <w:ilvl w:val="0"/>
          <w:numId w:val="1002"/>
        </w:numPr>
        <w:pStyle w:val="Compact"/>
      </w:pPr>
      <w:r>
        <w:rPr>
          <w:bCs/>
          <w:b/>
        </w:rPr>
        <w:t xml:space="preserve">Parents and PTAs:</w:t>
      </w:r>
    </w:p>
    <w:p>
      <w:pPr>
        <w:numPr>
          <w:ilvl w:val="0"/>
          <w:numId w:val="1002"/>
        </w:numPr>
        <w:pStyle w:val="Compact"/>
      </w:pPr>
      <w:r>
        <w:rPr>
          <w:bCs/>
          <w:b/>
        </w:rPr>
        <w:t xml:space="preserve">Local Businesses:</w:t>
      </w:r>
    </w:p>
    <w:p>
      <w:pPr>
        <w:pStyle w:val="FirstParagraph"/>
      </w:pPr>
      <w:r>
        <w:t xml:space="preserve">The Ministry of Education in Japan has pushed hard for digitalization post-pandemic. The</w:t>
      </w:r>
      <w:r>
        <w:t xml:space="preserve"> </w:t>
      </w:r>
      <w:r>
        <w:rPr>
          <w:bCs/>
          <w:b/>
        </w:rPr>
        <w:t xml:space="preserve">Curriculum Developer</w:t>
      </w:r>
      <w:r>
        <w:t xml:space="preserve"> </w:t>
      </w:r>
      <w:r>
        <w:t xml:space="preserve">in Osaka must now curate digital resources that are not only high-quality but also accessible on devices commonly used in Japanese schools.</w:t>
      </w:r>
    </w:p>
    <w:p>
      <w:pPr>
        <w:pStyle w:val="BodyText"/>
      </w:pPr>
      <w:r>
        <w:t xml:space="preserve">This involves selecting platforms that support interactive learning, gamification, and immediate feedback. However, the developer must also consider the digital divide. Not all families in Osaka have equal access to high-speed internet or personal devices. Therefore, curricula must be designed with an "offline backup" strategy, ensuring that learning continuity is maintained regardless of technological availability.</w:t>
      </w:r>
    </w:p>
    <w:p>
      <w:pPr>
        <w:pStyle w:val="BodyText"/>
      </w:pPr>
      <w:r>
        <w:t xml:space="preserve">Traditional assessment in Japan relies heavily on standardized testing. The</w:t>
      </w:r>
      <w:r>
        <w:t xml:space="preserve"> </w:t>
      </w:r>
      <w:r>
        <w:rPr>
          <w:bCs/>
          <w:b/>
        </w:rPr>
        <w:t xml:space="preserve">Curriculum Developer</w:t>
      </w:r>
      <w:r>
        <w:t xml:space="preserve"> </w:t>
      </w:r>
      <w:r>
        <w:t xml:space="preserve">is challenged to introduce formative assessments that measure critical thinking, creativity, and collaboration—skills highly valued by Osaka’s modern employers.</w:t>
      </w:r>
    </w:p>
    <w:p>
      <w:pPr>
        <w:pStyle w:val="BodyText"/>
      </w:pPr>
      <w:r>
        <w:t xml:space="preserve">This shift requires creating new rubrics and evaluation frameworks that can be quantified for university entrance purposes while still capturing soft skills. In Osaka, where industry connections are strong, portfolios showcasing project-based work are becoming increasingly accepted as evidence of student capability alongside test scores.</w:t>
      </w:r>
    </w:p>
    <w:p>
      <w:pPr>
        <w:pStyle w:val="BodyText"/>
      </w:pPr>
      <w:r>
        <w:t xml:space="preserve">Looking ahead, the role of the</w:t>
      </w:r>
      <w:r>
        <w:t xml:space="preserve"> </w:t>
      </w:r>
      <w:r>
        <w:rPr>
          <w:bCs/>
          <w:b/>
        </w:rPr>
        <w:t xml:space="preserve">Curriculum Developer</w:t>
      </w:r>
      <w:r>
        <w:t xml:space="preserve"> </w:t>
      </w:r>
      <w:r>
        <w:t xml:space="preserve">in</w:t>
      </w:r>
      <w:r>
        <w:t xml:space="preserve"> </w:t>
      </w:r>
      <w:r>
        <w:t xml:space="preserve">Japan Osaka</w:t>
      </w:r>
      <w:r>
        <w:t xml:space="preserve"> </w:t>
      </w:r>
      <w:r>
        <w:t xml:space="preserve">will become even more specialized. We anticipate a rise in micro-credentialing and lifelong learning modules integrated into school curricula. Developers must prepare students not just for exams, but for a gig economy that values adaptability.</w:t>
      </w:r>
    </w:p>
    <w:p>
      <w:pPr>
        <w:pStyle w:val="BodyText"/>
      </w:pPr>
      <w:r>
        <w:rPr>
          <w:bCs/>
          <w:b/>
        </w:rPr>
        <w:t xml:space="preserve">Recommendations:</w:t>
      </w:r>
    </w:p>
    <w:p>
      <w:pPr>
        <w:pStyle w:val="BodyText"/>
      </w:pPr>
      <w:r>
        <w:t xml:space="preserve">Prioritize bilingual resource development.</w:t>
      </w:r>
    </w:p>
    <w:p>
      <w:pPr>
        <w:pStyle w:val="BodyText"/>
      </w:pPr>
      <w:r>
        <w:t xml:space="preserve">Foster strong partnerships with local Osaka universities for research-backed curriculum design.</w:t>
      </w:r>
    </w:p>
    <w:p>
      <w:pPr>
        <w:pStyle w:val="BodyText"/>
      </w:pPr>
      <w:r>
        <w:t xml:space="preserve">The</w:t>
      </w:r>
      <w:r>
        <w:t xml:space="preserve"> </w:t>
      </w:r>
      <w:r>
        <w:rPr>
          <w:bCs/>
          <w:b/>
        </w:rPr>
        <w:t xml:space="preserve">Curriculum Developer</w:t>
      </w:r>
      <w:r>
        <w:t xml:space="preserve"> </w:t>
      </w:r>
      <w:r>
        <w:t xml:space="preserve">is a pivotal figure in shaping the future of education in</w:t>
      </w:r>
      <w:r>
        <w:t xml:space="preserve"> </w:t>
      </w:r>
      <w:r>
        <w:t xml:space="preserve">Japan Osaka</w:t>
      </w:r>
      <w:r>
        <w:t xml:space="preserve">. By balancing national standards with local relevance, and global competencies with cultural pride, they create educational environments where all students can thrive. As Osaka continues to evolve as a international hub, the curriculum must be equally dynamic, inclusive, and forward-thinking.</w:t>
      </w:r>
    </w:p>
    <w:p>
      <w:pPr>
        <w:pStyle w:val="BodyText"/>
      </w:pPr>
      <w:r>
        <w:rPr>
          <w:iCs/>
          <w:i/>
        </w:rPr>
        <w:t xml:space="preserve">Note: This presentation serves as a strategic overview for educators and policymakers in the region. Implementation should be tailored to specific school contexts.</w:t>
      </w:r>
    </w:p>
    <w:p>
      <w:pPr>
        <w:pStyle w:val="BodyText"/>
      </w:pPr>
      <w:r>
        <w:t xml:space="preserve">© 2023 Seminar Series on Educational Innovation in Japan Osaka</w:t>
      </w:r>
    </w:p>
    <w:p>
      <w:pPr>
        <w:pStyle w:val="BodyText"/>
      </w:pPr>
      <w:r>
        <w:t xml:space="preserve">html&gt;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Curriculum Developer in Japan Osaka</dc:title>
  <dc:creator/>
  <dc:language>en</dc:language>
  <cp:keywords/>
  <dcterms:created xsi:type="dcterms:W3CDTF">2026-07-29T05:30:53Z</dcterms:created>
  <dcterms:modified xsi:type="dcterms:W3CDTF">2026-07-29T05:30:53Z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