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bookmarkStart w:id="28" w:name="seminar-presentation-slides"/>
    <w:p>
      <w:pPr>
        <w:pStyle w:val="Heading1"/>
      </w:pPr>
      <w:r>
        <w:t xml:space="preserve">Seminar Presentation Slides</w:t>
      </w:r>
    </w:p>
    <w:bookmarkStart w:id="20" w:name="X5da769d8bebd76ae3c91041b224ed2c64f881f7"/>
    <w:p>
      <w:pPr>
        <w:pStyle w:val="Heading2"/>
      </w:pPr>
      <w:r>
        <w:t xml:space="preserve">Title Slide: Strategic Curriculum Development in the Context of Spain Barcelona</w:t>
      </w:r>
    </w:p>
    <w:p>
      <w:pPr>
        <w:pStyle w:val="FirstParagraph"/>
      </w:pPr>
      <w:r>
        <w:rPr>
          <w:bCs/>
          <w:b/>
        </w:rPr>
        <w:t xml:space="preserve">Purpose:</w:t>
      </w:r>
    </w:p>
    <w:p>
      <w:pPr>
        <w:pStyle w:val="BodyText"/>
      </w:pPr>
      <w:r>
        <w:t xml:space="preserve">This document serves as a comprehensive guide for the Seminar Presentation Slides designed specifically for an audience interested in educational methodology, instructional design, and pedagogical strategy within the specific geographic and cultural context of Spain Barcelona. As we explore the role of a Curriculum Developer today, it is imperative to understand how global trends intersect with local regulations.</w:t>
      </w:r>
    </w:p>
    <w:p>
      <w:pPr>
        <w:pStyle w:val="BodyText"/>
      </w:pPr>
      <w:r>
        <w:rPr>
          <w:bCs/>
          <w:b/>
        </w:rPr>
        <w:t xml:space="preserve">Context:</w:t>
      </w:r>
    </w:p>
    <w:p>
      <w:pPr>
        <w:pStyle w:val="BodyText"/>
      </w:pPr>
      <w:r>
        <w:t xml:space="preserve">In</w:t>
      </w:r>
      <w:r>
        <w:t xml:space="preserve"> </w:t>
      </w:r>
      <w:r>
        <w:rPr>
          <w:bCs/>
          <w:b/>
        </w:rPr>
        <w:t xml:space="preserve">Spain Barcelona</w:t>
      </w:r>
      <w:r>
        <w:t xml:space="preserve">, education is viewed not merely as academic instruction but as a vital tool for social integration, cultural preservation, and economic competitiveness. This presentation will dissect the multifaceted role of a Curriculum Developer who operates at the intersection of international best practices and regional Spanish mandates.</w:t>
      </w:r>
    </w:p>
    <w:bookmarkEnd w:id="20"/>
    <w:bookmarkStart w:id="21" w:name="Xf54fe9acca868c21785596ebb386bd2c9f905f0"/>
    <w:p>
      <w:pPr>
        <w:pStyle w:val="Heading2"/>
      </w:pPr>
      <w:r>
        <w:t xml:space="preserve">Section 1: The Evolving Role of a Curriculum Developer</w:t>
      </w:r>
    </w:p>
    <w:p>
      <w:pPr>
        <w:pStyle w:val="FirstParagraph"/>
      </w:pPr>
      <w:r>
        <w:rPr>
          <w:bCs/>
          <w:b/>
        </w:rPr>
        <w:t xml:space="preserve">The Shift in Responsibility:</w:t>
      </w:r>
    </w:p>
    <w:p>
      <w:pPr>
        <w:pStyle w:val="BodyText"/>
      </w:pPr>
      <w:r>
        <w:t xml:space="preserve">Gone are the days when a Curriculum Developer simply wrote textbooks or scheduled classes. In the modern educational landscape, particularly within dynamic hubs like</w:t>
      </w:r>
      <w:r>
        <w:t xml:space="preserve"> </w:t>
      </w:r>
      <w:r>
        <w:rPr>
          <w:bCs/>
          <w:b/>
        </w:rPr>
        <w:t xml:space="preserve">Spain Barcelona</w:t>
      </w:r>
      <w:r>
        <w:t xml:space="preserve">, the role has evolved into that of a strategic architect. The Curriculum Developer is now responsible for bridging the gap between policy mandates and classroom realities.</w:t>
      </w:r>
    </w:p>
    <w:p>
      <w:pPr>
        <w:pStyle w:val="BodyText"/>
      </w:pPr>
      <w:r>
        <w:rPr>
          <w:bCs/>
          <w:b/>
        </w:rPr>
        <w:t xml:space="preserve">Key Competencies:</w:t>
      </w:r>
    </w:p>
    <w:p>
      <w:pPr>
        <w:numPr>
          <w:ilvl w:val="0"/>
          <w:numId w:val="1001"/>
        </w:numPr>
        <w:pStyle w:val="Compact"/>
      </w:pPr>
      <w:r>
        <w:t xml:space="preserve">Pedagogical Expertise:</w:t>
      </w:r>
      <w:r>
        <w:t xml:space="preserve"> </w:t>
      </w:r>
      <w:r>
        <w:t xml:space="preserve">Deep understanding of cognitive science, learning theories, and diverse learning styles.</w:t>
      </w:r>
    </w:p>
    <w:p>
      <w:pPr>
        <w:numPr>
          <w:ilvl w:val="0"/>
          <w:numId w:val="1001"/>
        </w:numPr>
        <w:pStyle w:val="Compact"/>
      </w:pPr>
      <w:r>
        <w:t xml:space="preserve">Technical Proficiency:</w:t>
      </w:r>
      <w:r>
        <w:t xml:space="preserve"> </w:t>
      </w:r>
      <w:r>
        <w:t xml:space="preserve">Mastery of Learning Management Systems (LMS) and digital content creation tools.</w:t>
      </w:r>
    </w:p>
    <w:p>
      <w:pPr>
        <w:numPr>
          <w:ilvl w:val="0"/>
          <w:numId w:val="1001"/>
        </w:numPr>
        <w:pStyle w:val="Compact"/>
      </w:pPr>
      <w:r>
        <w:t xml:space="preserve">Cultural Sensitivity:</w:t>
      </w:r>
      <w:r>
        <w:t xml:space="preserve"> </w:t>
      </w:r>
      <w:r>
        <w:t xml:space="preserve">The ability to tailor content to the multicultural fabric of</w:t>
      </w:r>
      <w:r>
        <w:t xml:space="preserve"> </w:t>
      </w:r>
      <w:r>
        <w:rPr>
          <w:bCs/>
          <w:b/>
        </w:rPr>
        <w:t xml:space="preserve">Spain Barcelona</w:t>
      </w:r>
      <w:r>
        <w:t xml:space="preserve">, respecting both Catalan heritage and broader Spanish identity.</w:t>
      </w:r>
    </w:p>
    <w:bookmarkEnd w:id="21"/>
    <w:bookmarkStart w:id="22" w:name="Xf59ebaaa76e54649364741a7290b0fc069a5312"/>
    <w:p>
      <w:pPr>
        <w:pStyle w:val="Heading2"/>
      </w:pPr>
      <w:r>
        <w:t xml:space="preserve">Section 2: The Regulatory Landscape in Spain</w:t>
      </w:r>
    </w:p>
    <w:p>
      <w:pPr>
        <w:pStyle w:val="FirstParagraph"/>
      </w:pPr>
      <w:r>
        <w:t xml:space="preserve">Why Location Matters:</w:t>
      </w:r>
    </w:p>
    <w:p>
      <w:pPr>
        <w:pStyle w:val="BodyText"/>
      </w:pPr>
      <w:r>
        <w:t xml:space="preserve">A Curriculum Developer cannot operate in a vacuum. In the context of our Seminar Presentation Slides, it is crucial to address the specific educational laws governing this region. The curriculum must align with national frameworks while respecting regional autonomy.</w:t>
      </w:r>
    </w:p>
    <w:p>
      <w:pPr>
        <w:numPr>
          <w:ilvl w:val="0"/>
          <w:numId w:val="1002"/>
        </w:numPr>
        <w:pStyle w:val="Compact"/>
      </w:pPr>
      <w:r>
        <w:rPr>
          <w:bCs/>
          <w:b/>
        </w:rPr>
        <w:t xml:space="preserve">LOMLOE Framework:</w:t>
      </w:r>
      <w:r>
        <w:t xml:space="preserve"> </w:t>
      </w:r>
      <w:r>
        <w:t xml:space="preserve">The current Organic Law for the Improvement of Quality and Equity in Education emphasizes competency-based learning over rote memorization. A Curriculum Developer in</w:t>
      </w:r>
      <w:r>
        <w:t xml:space="preserve"> </w:t>
      </w:r>
      <w:r>
        <w:rPr>
          <w:bCs/>
          <w:b/>
        </w:rPr>
        <w:t xml:space="preserve">Spain Barcelona</w:t>
      </w:r>
      <w:r>
        <w:t xml:space="preserve"> </w:t>
      </w:r>
      <w:r>
        <w:t xml:space="preserve">must design assessments that measure critical thinking and problem-solving.</w:t>
      </w:r>
    </w:p>
    <w:p>
      <w:pPr>
        <w:numPr>
          <w:ilvl w:val="0"/>
          <w:numId w:val="1002"/>
        </w:numPr>
      </w:pPr>
      <w:r>
        <w:t xml:space="preserve">Bilingualism Policies:</w:t>
      </w:r>
    </w:p>
    <w:p>
      <w:pPr>
        <w:numPr>
          <w:ilvl w:val="0"/>
          <w:numId w:val="1000"/>
        </w:numPr>
      </w:pPr>
      <w:r>
        <w:t xml:space="preserve">In many schools across the region, including those in urban centers like Barcelona, bilingual or trilingual education (Spanish, Catalan, English) is standard. The Curriculum Developer must ensure seamless integration of language skills across subjects such as Mathematics and Science.</w:t>
      </w:r>
    </w:p>
    <w:bookmarkEnd w:id="22"/>
    <w:bookmarkStart w:id="23" w:name="X552749ebd92b4e80ff54948a74e0919e3f2803f"/>
    <w:p>
      <w:pPr>
        <w:pStyle w:val="Heading2"/>
      </w:pPr>
      <w:r>
        <w:t xml:space="preserve">Section 3: Tailoring Content for Spain Barcelona</w:t>
      </w:r>
    </w:p>
    <w:p>
      <w:pPr>
        <w:pStyle w:val="FirstParagraph"/>
      </w:pPr>
      <w:r>
        <w:rPr>
          <w:bCs/>
          <w:b/>
        </w:rPr>
        <w:t xml:space="preserve">Cultural Relevance:</w:t>
      </w:r>
    </w:p>
    <w:p>
      <w:pPr>
        <w:pStyle w:val="BodyText"/>
      </w:pPr>
      <w:r>
        <w:t xml:space="preserve">To create effective educational materials, the Curriculum Developer must embed local context into the curriculum. This is particularly relevant in a city like Barcelona, which serves as a gateway between Europe and Latin America.</w:t>
      </w:r>
    </w:p>
    <w:p>
      <w:pPr>
        <w:numPr>
          <w:ilvl w:val="0"/>
          <w:numId w:val="1003"/>
        </w:numPr>
        <w:pStyle w:val="Compact"/>
      </w:pPr>
      <w:r>
        <w:t xml:space="preserve">Local Case Studies:</w:t>
      </w:r>
      <w:r>
        <w:t xml:space="preserve"> </w:t>
      </w:r>
      <w:r>
        <w:t xml:space="preserve">History and Social Sciences lessons should incorporate local historical events, such as the industrial history of Catalonia or the architectural significance of Gaudí’s works, to engage students locally.</w:t>
      </w:r>
    </w:p>
    <w:p>
      <w:pPr>
        <w:numPr>
          <w:ilvl w:val="0"/>
          <w:numId w:val="1003"/>
        </w:numPr>
      </w:pPr>
      <w:r>
        <w:rPr>
          <w:bCs/>
          <w:b/>
        </w:rPr>
        <w:t xml:space="preserve">Sustainability Focus:</w:t>
      </w:r>
    </w:p>
    <w:p>
      <w:pPr>
        <w:numPr>
          <w:ilvl w:val="0"/>
          <w:numId w:val="1000"/>
        </w:numPr>
      </w:pPr>
      <w:r>
        <w:rPr>
          <w:bCs/>
          <w:b/>
        </w:rPr>
        <w:t xml:space="preserve">Spain Barcelona</w:t>
      </w:r>
      <w:r>
        <w:t xml:space="preserve"> </w:t>
      </w:r>
      <w:r>
        <w:t xml:space="preserve">is a leader in sustainable urban planning. A forward-thinking Curriculum Developer will integrate environmental science and sustainability projects that reflect the city’s green initiatives, such as the superblocks (superilles) project or coastal protection efforts.</w:t>
      </w:r>
    </w:p>
    <w:bookmarkEnd w:id="23"/>
    <w:bookmarkStart w:id="24" w:name="X952316c77a3be93b1aa535185d400c909ad74db"/>
    <w:p>
      <w:pPr>
        <w:pStyle w:val="Heading2"/>
      </w:pPr>
      <w:r>
        <w:t xml:space="preserve">Section 4: Digital Transformation and EdTech</w:t>
      </w:r>
    </w:p>
    <w:p>
      <w:pPr>
        <w:pStyle w:val="FirstParagraph"/>
      </w:pPr>
      <w:r>
        <w:t xml:space="preserve">The Tech-Enabled Curriculum:</w:t>
      </w:r>
    </w:p>
    <w:p>
      <w:pPr>
        <w:pStyle w:val="BodyText"/>
      </w:pPr>
      <w:r>
        <w:t xml:space="preserve">In the post-pandemic era, the role of a Curriculum Developer heavily involves digital integration. In tech-forward cities like Barcelona, stakeholders expect high-quality digital resources.</w:t>
      </w:r>
    </w:p>
    <w:p>
      <w:pPr>
        <w:numPr>
          <w:ilvl w:val="0"/>
          <w:numId w:val="1004"/>
        </w:numPr>
        <w:pStyle w:val="Compact"/>
      </w:pPr>
      <w:r>
        <w:rPr>
          <w:bCs/>
          <w:b/>
        </w:rPr>
        <w:t xml:space="preserve">Mixed Learning Models:</w:t>
      </w:r>
    </w:p>
    <w:p>
      <w:pPr>
        <w:numPr>
          <w:ilvl w:val="0"/>
          <w:numId w:val="1004"/>
        </w:numPr>
      </w:pPr>
      <w:r>
        <w:t xml:space="preserve">Accessibility Standards:</w:t>
      </w:r>
    </w:p>
    <w:p>
      <w:pPr>
        <w:numPr>
          <w:ilvl w:val="0"/>
          <w:numId w:val="1000"/>
        </w:numPr>
      </w:pPr>
      <w:r>
        <w:t xml:space="preserve">Digital content must be accessible to all learners, including those with disabilities. The Curriculum Developer must ensure that all digital materials meet WCAG (Web Content Accessibility Guidelines) standards, ensuring inclusivity in the diverse educational environment of</w:t>
      </w:r>
      <w:r>
        <w:t xml:space="preserve"> </w:t>
      </w:r>
      <w:r>
        <w:rPr>
          <w:bCs/>
          <w:b/>
        </w:rPr>
        <w:t xml:space="preserve">Spain Barcelona</w:t>
      </w:r>
      <w:r>
        <w:t xml:space="preserve">.</w:t>
      </w:r>
    </w:p>
    <w:bookmarkEnd w:id="24"/>
    <w:bookmarkStart w:id="25" w:name="X4cc81168e676b127deea56fc9cdba539a488d26"/>
    <w:p>
      <w:pPr>
        <w:pStyle w:val="Heading2"/>
      </w:pPr>
      <w:r>
        <w:t xml:space="preserve">Section 5: Assessment and Evaluation Strategies</w:t>
      </w:r>
    </w:p>
    <w:p>
      <w:pPr>
        <w:pStyle w:val="FirstParagraph"/>
      </w:pPr>
      <w:r>
        <w:rPr>
          <w:bCs/>
          <w:b/>
        </w:rPr>
        <w:t xml:space="preserve">Moving Beyond Standardized Testing:</w:t>
      </w:r>
    </w:p>
    <w:p>
      <w:pPr>
        <w:pStyle w:val="BodyText"/>
      </w:pPr>
      <w:r>
        <w:t xml:space="preserve">A core component of the Seminar Presentation Slides is the shift toward formative assessment. The Curriculum Developer must design evaluation tools that provide continuous feedback rather than just summative grades.</w:t>
      </w:r>
    </w:p>
    <w:p>
      <w:pPr>
        <w:numPr>
          <w:ilvl w:val="0"/>
          <w:numId w:val="1005"/>
        </w:numPr>
        <w:pStyle w:val="Compact"/>
      </w:pPr>
      <w:r>
        <w:t xml:space="preserve">Competency-Based Rubrics:</w:t>
      </w:r>
    </w:p>
    <w:p>
      <w:pPr>
        <w:numPr>
          <w:ilvl w:val="0"/>
          <w:numId w:val="1005"/>
        </w:numPr>
      </w:pPr>
      <w:r>
        <w:rPr>
          <w:bCs/>
          <w:b/>
        </w:rPr>
        <w:t xml:space="preserve">Data-Driven Improvement:</w:t>
      </w:r>
    </w:p>
    <w:p>
      <w:pPr>
        <w:numPr>
          <w:ilvl w:val="0"/>
          <w:numId w:val="1000"/>
        </w:numPr>
      </w:pPr>
      <w:r>
        <w:t xml:space="preserve">The Curriculum Developer must utilize data analytics from learning platforms to identify gaps in student understanding. This iterative process ensures that the curriculum remains dynamic and responsive to the needs of students in</w:t>
      </w:r>
      <w:r>
        <w:t xml:space="preserve"> </w:t>
      </w:r>
      <w:r>
        <w:rPr>
          <w:bCs/>
          <w:b/>
        </w:rPr>
        <w:t xml:space="preserve">Spain Barcelona</w:t>
      </w:r>
      <w:r>
        <w:t xml:space="preserve">.</w:t>
      </w:r>
    </w:p>
    <w:bookmarkEnd w:id="25"/>
    <w:bookmarkStart w:id="26" w:name="X420f141f3925e7c96e1f7b993a2bbc5640bb176"/>
    <w:p>
      <w:pPr>
        <w:pStyle w:val="Heading2"/>
      </w:pPr>
      <w:r>
        <w:t xml:space="preserve">Section 6: Collaboration and Stakeholder Engagement</w:t>
      </w:r>
    </w:p>
    <w:p>
      <w:pPr>
        <w:pStyle w:val="FirstParagraph"/>
      </w:pPr>
      <w:r>
        <w:t xml:space="preserve">The Social Aspect of Design:</w:t>
      </w:r>
    </w:p>
    <w:p>
      <w:pPr>
        <w:pStyle w:val="BodyText"/>
      </w:pPr>
      <w:r>
        <w:t xml:space="preserve">No Curriculum Developer works in isolation. In the collaborative educational culture of Spain, stakeholder engagement is paramount.</w:t>
      </w:r>
    </w:p>
    <w:p>
      <w:pPr>
        <w:numPr>
          <w:ilvl w:val="0"/>
          <w:numId w:val="1006"/>
        </w:numPr>
        <w:pStyle w:val="Compact"/>
      </w:pPr>
      <w:r>
        <w:rPr>
          <w:bCs/>
          <w:b/>
        </w:rPr>
        <w:t xml:space="preserve">Teacher Partnership:</w:t>
      </w:r>
    </w:p>
    <w:p>
      <w:pPr>
        <w:numPr>
          <w:ilvl w:val="0"/>
          <w:numId w:val="1006"/>
        </w:numPr>
      </w:pPr>
      <w:r>
        <w:t xml:space="preserve">Community Involvement:</w:t>
      </w:r>
    </w:p>
    <w:p>
      <w:pPr>
        <w:numPr>
          <w:ilvl w:val="0"/>
          <w:numId w:val="1000"/>
        </w:numPr>
      </w:pPr>
      <w:r>
        <w:t xml:space="preserve">Incorporating feedback from parents and local community leaders ensures that the curriculum reflects societal values. This is especially important in diverse neighborhoods where educational content must navigate different cultural perspectives.</w:t>
      </w:r>
    </w:p>
    <w:bookmarkEnd w:id="26"/>
    <w:bookmarkStart w:id="27" w:name="X3b241a3a59791c7c33e811f200200f8cf81d81b"/>
    <w:p>
      <w:pPr>
        <w:pStyle w:val="Heading2"/>
      </w:pPr>
      <w:r>
        <w:t xml:space="preserve">Conclusion: The Future of Curriculum Development</w:t>
      </w:r>
    </w:p>
    <w:p>
      <w:pPr>
        <w:pStyle w:val="FirstParagraph"/>
      </w:pPr>
      <w:r>
        <w:rPr>
          <w:bCs/>
          <w:b/>
        </w:rPr>
        <w:t xml:space="preserve">Synthesis:</w:t>
      </w:r>
    </w:p>
    <w:p>
      <w:pPr>
        <w:pStyle w:val="BodyText"/>
      </w:pPr>
      <w:r>
        <w:t xml:space="preserve">To conclude our Seminar Presentation Slides, we must recognize that the role of a Curriculum Developer is one of significant responsibility and opportunity. It requires a unique blend of academic rigor, technological savvy, and cultural intelligence.</w:t>
      </w:r>
    </w:p>
    <w:p>
      <w:pPr>
        <w:numPr>
          <w:ilvl w:val="0"/>
          <w:numId w:val="1007"/>
        </w:numPr>
        <w:pStyle w:val="Compact"/>
      </w:pPr>
      <w:r>
        <w:t xml:space="preserve">Adaptability:</w:t>
      </w:r>
    </w:p>
    <w:p>
      <w:pPr>
        <w:numPr>
          <w:ilvl w:val="0"/>
          <w:numId w:val="1007"/>
        </w:numPr>
      </w:pPr>
      <w:r>
        <w:rPr>
          <w:bCs/>
          <w:b/>
        </w:rPr>
        <w:t xml:space="preserve">Futuristic Vision:</w:t>
      </w:r>
    </w:p>
    <w:p>
      <w:pPr>
        <w:numPr>
          <w:ilvl w:val="0"/>
          <w:numId w:val="1000"/>
        </w:numPr>
      </w:pPr>
      <w:r>
        <w:t xml:space="preserve">In the context of a global city like Barcelona, the curriculum must prepare students not just for exams, but for life in a interconnected world. This involves fostering intercultural competence and digital literacy from an early age.</w:t>
      </w:r>
    </w:p>
    <w:p>
      <w:pPr>
        <w:pStyle w:val="FirstParagraph"/>
      </w:pPr>
      <w:r>
        <w:rPr>
          <w:bCs/>
          <w:b/>
        </w:rPr>
        <w:t xml:space="preserve">Call to Action:</w:t>
      </w:r>
    </w:p>
    <w:p>
      <w:pPr>
        <w:pStyle w:val="BodyText"/>
      </w:pPr>
      <w:r>
        <w:t xml:space="preserve">We encourage all educational leaders and developers in this region to embrace these principles. By aligning our curriculum development strategies with the specific needs of students in Spain Barcelona, we can create an educational system that is equitable, engaging, and effective. Let us move forward with a commitment to innovation and inclusivity.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Spain Barcelona</dc:title>
  <dc:creator/>
  <dc:language>en</dc:language>
  <cp:keywords/>
  <dcterms:created xsi:type="dcterms:W3CDTF">2026-07-29T08:27:42Z</dcterms:created>
  <dcterms:modified xsi:type="dcterms:W3CDTF">2026-07-29T08:27:42Z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