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0" w:name="Xd07a9f89b5f6b11fd5635a570a133feb86aa844"/>
    <w:p>
      <w:pPr>
        <w:pStyle w:val="Heading1"/>
      </w:pPr>
      <w:r>
        <w:t xml:space="preserve">Seminar Presentation Slides: The Strategic Role of Customs Officers in France Lyon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Lyon, France |</w:t>
      </w:r>
    </w:p>
    <w:p>
      <w:pPr>
        <w:pStyle w:val="BodyText"/>
      </w:pPr>
      <w:r>
        <w:t xml:space="preserve">Audience: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Customs Officer Role in France Lyon</dc:title>
  <dc:creator/>
  <dc:language>en</dc:language>
  <cp:keywords/>
  <dcterms:created xsi:type="dcterms:W3CDTF">2026-09-27T15:59:24Z</dcterms:created>
  <dcterms:modified xsi:type="dcterms:W3CDTF">2026-09-27T15:59:24Z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