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20" w:name="Xd07a9f89b5f6b11fd5635a570a133feb86aa844"/>
    <w:p>
      <w:pPr>
        <w:pStyle w:val="Heading1"/>
      </w:pPr>
      <w:r>
        <w:t xml:space="preserve">Seminar Presentation Slides: The Strategic Role of Customs Officers in France Lyon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Lyon, France |</w:t>
      </w:r>
    </w:p>
    <w:p>
      <w:pPr>
        <w:pStyle w:val="BodyText"/>
      </w:pPr>
      <w:r>
        <w:t xml:space="preserve">Audience: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Customs Officer Role in France Lyon</dc:title>
  <dc:creator/>
  <dc:language>en</dc:language>
  <cp:keywords/>
  <dcterms:created xsi:type="dcterms:W3CDTF">2026-07-29T12:06:13Z</dcterms:created>
  <dcterms:modified xsi:type="dcterms:W3CDTF">2026-07-29T12:06:13Z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