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20" w:name="slide-1-title-and-introduction"/>
    <w:p>
      <w:pPr>
        <w:pStyle w:val="Heading2"/>
      </w:pPr>
      <w:r>
        <w:t xml:space="preserve">Slide 1: Title and Introduction</w:t>
      </w:r>
    </w:p>
    <w:bookmarkEnd w:id="20"/>
    <w:bookmarkStart w:id="21" w:name="X80b50f4cad822ac4903a938dd0c01c49256addb"/>
    <w:p>
      <w:pPr>
        <w:pStyle w:val="Heading1"/>
      </w:pPr>
      <w:r>
        <w:t xml:space="preserve">Seminar Presentation Slides: The Role of the Customs Officer in Germany Munich</w:t>
      </w:r>
    </w:p>
    <w:p>
      <w:pPr>
        <w:pStyle w:val="FirstParagraph"/>
      </w:pPr>
      <w:r>
        <w:rPr>
          <w:bCs/>
          <w:b/>
        </w:rPr>
        <w:t xml:space="preserve">Welcome to this comprehensive seminar.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in Germany Munich</dc:title>
  <dc:creator/>
  <dc:language>en</dc:language>
  <cp:keywords/>
  <dcterms:created xsi:type="dcterms:W3CDTF">2026-07-29T11:22:48Z</dcterms:created>
  <dcterms:modified xsi:type="dcterms:W3CDTF">2026-07-29T11:22:48Z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