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Canada</w:t>
      </w:r>
      <w:r>
        <w:t xml:space="preserve"> </w:t>
      </w:r>
      <w:r>
        <w:t xml:space="preserve">Vancouver</w:t>
      </w:r>
    </w:p>
    <w:bookmarkStart w:id="20" w:name="X6eefa6f717975845bf50ef72a876cb8312ece88"/>
    <w:p>
      <w:pPr>
        <w:pStyle w:val="Heading1"/>
      </w:pPr>
      <w:r>
        <w:t xml:space="preserve">Seminar Presentation Slides: Doctor General Practitioner to be used in Canada Vancouver</w:t>
      </w:r>
    </w:p>
    <w:p>
      <w:pPr>
        <w:pStyle w:val="FirstParagraph"/>
      </w:pPr>
      <w:r>
        <w:rPr>
          <w:bCs/>
          <w:b/>
        </w:rPr>
        <w:t xml:space="preserve">Navigating Primary Care, Community Health, and Professional Integration</w:t>
      </w:r>
    </w:p>
    <w:p>
      <w:pPr>
        <w:pStyle w:val="BodyText"/>
      </w:pPr>
      <w:r>
        <w:rPr>
          <w:iCs/>
          <w:i/>
        </w:rPr>
        <w:t xml:space="preserve">Presentation Overview:</w:t>
      </w:r>
      <w:r>
        <w:t xml:space="preserve"> </w:t>
      </w:r>
      <w:r>
        <w:t xml:space="preserve">This document serves as a comprehensive guide for healthcare administrators, medical students, and community stakeholders involved in the recruitment and support of Doctor General Practitioner services within the dynamic urban environment of Canada Vancouver. The seminar aims to elucidate the unique challenges, cultural expectations, and systemic requirements necessary to establish effective primary care models.</w:t>
      </w:r>
    </w:p>
    <w:bookmarkEnd w:id="20"/>
    <w:bookmarkStart w:id="21" w:name="Xe59da3c373f01701fd4c4c98427edc0e7b94d2f"/>
    <w:p>
      <w:pPr>
        <w:pStyle w:val="Heading2"/>
      </w:pPr>
      <w:r>
        <w:t xml:space="preserve">Seminar Presentation Slides: Contextual Framework</w:t>
      </w:r>
    </w:p>
    <w:p>
      <w:pPr>
        <w:pStyle w:val="FirstParagraph"/>
      </w:pPr>
      <w:r>
        <w:t xml:space="preserve">Welcome to this specialized seminar. Today, we are focusing on a critical intersection in modern healthcare delivery. The role of a Doctor General Practitioner is evolving rapidly, particularly in metropolitan hubs like Canada Vancouver. This city is not merely a geographic location but a complex socio-economic ecosystem that demands high-level medical expertise combined with cultural competency.</w:t>
      </w:r>
    </w:p>
    <w:p>
      <w:pPr>
        <w:pStyle w:val="BodyText"/>
      </w:pPr>
      <w:r>
        <w:rPr>
          <w:bCs/>
          <w:b/>
        </w:rPr>
        <w:t xml:space="preserve">Objectives of this Seminar Presentation Slides document:</w:t>
      </w:r>
    </w:p>
    <w:p>
      <w:pPr>
        <w:numPr>
          <w:ilvl w:val="0"/>
          <w:numId w:val="1001"/>
        </w:numPr>
        <w:pStyle w:val="Compact"/>
      </w:pPr>
      <w:r>
        <w:t xml:space="preserve">To define the scope of practice for a Doctor General Practitioner in an urban Canadian setting.</w:t>
      </w:r>
    </w:p>
    <w:p>
      <w:pPr>
        <w:numPr>
          <w:ilvl w:val="0"/>
          <w:numId w:val="1001"/>
        </w:numPr>
        <w:pStyle w:val="Compact"/>
      </w:pPr>
      <w:r>
        <w:t xml:space="preserve">To analyze the specific healthcare infrastructure present in Canada Vancouver.</w:t>
      </w:r>
    </w:p>
    <w:p>
      <w:pPr>
        <w:numPr>
          <w:ilvl w:val="0"/>
          <w:numId w:val="1001"/>
        </w:numPr>
        <w:pStyle w:val="Compact"/>
      </w:pPr>
      <w:r>
        <w:t xml:space="preserve">To discuss strategies for patient acquisition and retention in a competitive market.</w:t>
      </w:r>
    </w:p>
    <w:bookmarkEnd w:id="21"/>
    <w:bookmarkStart w:id="22" w:name="X280eef6929655f0152a89eefabd72cc91e010b9"/>
    <w:p>
      <w:pPr>
        <w:pStyle w:val="Heading2"/>
      </w:pPr>
      <w:r>
        <w:t xml:space="preserve">The Evolving Role of Doctor General Practitioner</w:t>
      </w:r>
    </w:p>
    <w:p>
      <w:pPr>
        <w:pStyle w:val="FirstParagraph"/>
      </w:pPr>
      <w:r>
        <w:t xml:space="preserve">A Doctor General Practitioner is no longer just a "first point of contact." In the context of Canada Vancouver, this role has expanded into that of a care coordinator, mental health advocate, and chronic disease manager. The urban density means that GPs must manage a high volume of acute presentations while simultaneously addressing long-term preventive health metrics.</w:t>
      </w:r>
    </w:p>
    <w:p>
      <w:pPr>
        <w:pStyle w:val="BodyText"/>
      </w:pPr>
      <w:r>
        <w:rPr>
          <w:bCs/>
          <w:b/>
        </w:rPr>
        <w:t xml:space="preserve">Key Responsibilities:</w:t>
      </w:r>
    </w:p>
    <w:p>
      <w:pPr>
        <w:numPr>
          <w:ilvl w:val="0"/>
          <w:numId w:val="1002"/>
        </w:numPr>
        <w:pStyle w:val="Compact"/>
      </w:pPr>
      <w:r>
        <w:rPr>
          <w:bCs/>
          <w:b/>
        </w:rPr>
        <w:t xml:space="preserve">Rapid Diagnostic Assessment:</w:t>
      </w:r>
      <w:r>
        <w:t xml:space="preserve"> </w:t>
      </w:r>
      <w:r>
        <w:t xml:space="preserve">Differentiating between minor viral infections and serious cardiac or respiratory events.</w:t>
      </w:r>
    </w:p>
    <w:p>
      <w:pPr>
        <w:numPr>
          <w:ilvl w:val="0"/>
          <w:numId w:val="1002"/>
        </w:numPr>
        <w:pStyle w:val="Compact"/>
      </w:pPr>
      <w:r>
        <w:rPr>
          <w:iCs/>
          <w:i/>
        </w:rPr>
        <w:t xml:space="preserve">Mental Health Integration:</w:t>
      </w:r>
      <w:r>
        <w:t xml:space="preserve"> </w:t>
      </w:r>
      <w:r>
        <w:t xml:space="preserve">Vancouver has high rates of anxiety and depression. A Doctor General Practitioner must be proficient in initial psychiatric triage.</w:t>
      </w:r>
    </w:p>
    <w:p>
      <w:pPr>
        <w:numPr>
          <w:ilvl w:val="0"/>
          <w:numId w:val="1002"/>
        </w:numPr>
        <w:pStyle w:val="Compact"/>
      </w:pPr>
      <w:r>
        <w:rPr>
          <w:bCs/>
          <w:b/>
        </w:rPr>
        <w:t xml:space="preserve">Pediatric and Geriatric Care:</w:t>
      </w:r>
      <w:r>
        <w:t xml:space="preserve"> </w:t>
      </w:r>
      <w:r>
        <w:t xml:space="preserve">Serving as the primary provider for children and the aging population, who constitute significant demographics in this region.</w:t>
      </w:r>
    </w:p>
    <w:bookmarkEnd w:id="22"/>
    <w:bookmarkStart w:id="23" w:name="Xc13374f101ee12014adcafc52dffb722ee3251b"/>
    <w:p>
      <w:pPr>
        <w:pStyle w:val="Heading2"/>
      </w:pPr>
      <w:r>
        <w:t xml:space="preserve">Navigating Canada Vancouver’s Healthcare Infrastructure</w:t>
      </w:r>
    </w:p>
    <w:p>
      <w:pPr>
        <w:pStyle w:val="FirstParagraph"/>
      </w:pPr>
      <w:r>
        <w:t xml:space="preserve">The healthcare system in Canada is publicly funded, but the delivery mechanisms vary by province. In British Columbia, home to Canada Vancouver, the model involves a hybrid approach where services are paid for by the government but provided by private practitioners or corporate groups.</w:t>
      </w:r>
    </w:p>
    <w:p>
      <w:pPr>
        <w:numPr>
          <w:ilvl w:val="0"/>
          <w:numId w:val="1003"/>
        </w:numPr>
        <w:pStyle w:val="Compact"/>
      </w:pPr>
      <w:r>
        <w:rPr>
          <w:bCs/>
          <w:b/>
        </w:rPr>
        <w:t xml:space="preserve">Medical Services Plan (MSP):</w:t>
      </w:r>
      <w:r>
        <w:t xml:space="preserve"> </w:t>
      </w:r>
      <w:r>
        <w:t xml:space="preserve">Historically covered all residents; recent changes have shifted toward premium-based coverage and employer-sponsored insurance. A Doctor General Practitioner must be adept at navigating these billing complexities to ensure patients receive care without financial barriers.</w:t>
      </w:r>
    </w:p>
    <w:p>
      <w:pPr>
        <w:numPr>
          <w:ilvl w:val="0"/>
          <w:numId w:val="1003"/>
        </w:numPr>
        <w:pStyle w:val="Compact"/>
      </w:pPr>
      <w:r>
        <w:rPr>
          <w:bCs/>
          <w:b/>
        </w:rPr>
        <w:t xml:space="preserve">Hospital Affiliations:</w:t>
      </w:r>
      <w:r>
        <w:t xml:space="preserve"> </w:t>
      </w:r>
      <w:r>
        <w:t xml:space="preserve">Major institutions such as Vancouver General Hospital and St. Paul’s Hospital require strong referral networks. Building relationships with specialists in oncology, cardiology, and orthopedics is essential for a successful practice.</w:t>
      </w:r>
    </w:p>
    <w:p>
      <w:pPr>
        <w:numPr>
          <w:ilvl w:val="0"/>
          <w:numId w:val="1003"/>
        </w:numPr>
        <w:pStyle w:val="Compact"/>
      </w:pPr>
      <w:r>
        <w:rPr>
          <w:iCs/>
          <w:i/>
        </w:rPr>
        <w:t xml:space="preserve">Digital Health Integration:</w:t>
      </w:r>
      <w:r>
        <w:t xml:space="preserve"> </w:t>
      </w:r>
      <w:r>
        <w:t xml:space="preserve">Providence Health Care and other regional bodies are pushing for electronic health record (EHR) standardization. Proficiency with digital tools is mandatory for a modern Doctor General Practitioner.</w:t>
      </w:r>
    </w:p>
    <w:bookmarkEnd w:id="23"/>
    <w:bookmarkStart w:id="24" w:name="Xb38133d186d212acb86708697e950bb2bbf8d03"/>
    <w:p>
      <w:pPr>
        <w:pStyle w:val="Heading2"/>
      </w:pPr>
      <w:r>
        <w:t xml:space="preserve">Demographic Specifics of Canada Vancouver</w:t>
      </w:r>
    </w:p>
    <w:p>
      <w:pPr>
        <w:pStyle w:val="FirstParagraph"/>
      </w:pPr>
      <w:r>
        <w:t xml:space="preserve">Vancouver is one of the most ethnically diverse cities in North America. This diversity directly impacts healthcare delivery. A Doctor General Practitioner must possess high cultural humility and linguistic adaptability.</w:t>
      </w:r>
    </w:p>
    <w:p>
      <w:pPr>
        <w:numPr>
          <w:ilvl w:val="0"/>
          <w:numId w:val="1004"/>
        </w:numPr>
        <w:pStyle w:val="Compact"/>
      </w:pPr>
      <w:r>
        <w:rPr>
          <w:bCs/>
          <w:b/>
        </w:rPr>
        <w:t xml:space="preserve">Multilingual Requirements:</w:t>
      </w:r>
      <w:r>
        <w:t xml:space="preserve"> </w:t>
      </w:r>
      <w:r>
        <w:t xml:space="preserve">While English is the primary language for medical documentation, fluency in Mandarin, Cantonese, Punjabi, and Tagalog can significantly enhance patient trust and compliance rates.</w:t>
      </w:r>
    </w:p>
    <w:p>
      <w:pPr>
        <w:numPr>
          <w:ilvl w:val="0"/>
          <w:numId w:val="1004"/>
        </w:numPr>
        <w:pStyle w:val="Compact"/>
      </w:pPr>
      <w:r>
        <w:rPr>
          <w:iCs/>
          <w:i/>
        </w:rPr>
        <w:t xml:space="preserve">Cultural Beliefs:</w:t>
      </w:r>
      <w:r>
        <w:t xml:space="preserve"> </w:t>
      </w:r>
      <w:r>
        <w:t xml:space="preserve">Different communities hold varying beliefs regarding traditional medicine versus Western pharmacology. A Doctor General Practitioner must navigate these discussions respectfully to create effective treatment plans.</w:t>
      </w:r>
    </w:p>
    <w:p>
      <w:pPr>
        <w:numPr>
          <w:ilvl w:val="0"/>
          <w:numId w:val="1004"/>
        </w:numPr>
        <w:pStyle w:val="Compact"/>
      </w:pPr>
      <w:r>
        <w:rPr>
          <w:bCs/>
          <w:b/>
        </w:rPr>
        <w:t xml:space="preserve">Socioeconomic Disparities:</w:t>
      </w:r>
      <w:r>
        <w:t xml:space="preserve"> </w:t>
      </w:r>
      <w:r>
        <w:t xml:space="preserve">Vancouver faces a visible homelessness crisis and issues related to substance use disorders. The GP acts as a critical bridge to social services, harm reduction programs, and addiction treatment centers.</w:t>
      </w:r>
    </w:p>
    <w:bookmarkEnd w:id="24"/>
    <w:bookmarkStart w:id="25" w:name="Xd88072f98c4494ead5a749771a621c80e1c2e38"/>
    <w:p>
      <w:pPr>
        <w:pStyle w:val="Heading2"/>
      </w:pPr>
      <w:r>
        <w:t xml:space="preserve">The Doctor General Practitioner as a Business Entity</w:t>
      </w:r>
    </w:p>
    <w:p>
      <w:pPr>
        <w:pStyle w:val="FirstParagraph"/>
      </w:pPr>
      <w:r>
        <w:t xml:space="preserve">In Canada Vancouver, most GPs operate as independent business entities or partners in group practices. Understanding the financial viability is crucial.</w:t>
      </w:r>
    </w:p>
    <w:p>
      <w:pPr>
        <w:numPr>
          <w:ilvl w:val="0"/>
          <w:numId w:val="1005"/>
        </w:numPr>
        <w:pStyle w:val="Compact"/>
      </w:pPr>
      <w:r>
        <w:rPr>
          <w:bCs/>
          <w:b/>
        </w:rPr>
        <w:t xml:space="preserve">Fee-for-Service (FFS) vs. Alternative Funding:</w:t>
      </w:r>
      <w:r>
        <w:t xml:space="preserve"> </w:t>
      </w:r>
      <w:r>
        <w:t xml:space="preserve">While FFS is common, there is a shift toward blended payment models that reward preventive care and chronic disease management over volume of visits.</w:t>
      </w:r>
    </w:p>
    <w:p>
      <w:pPr>
        <w:numPr>
          <w:ilvl w:val="0"/>
          <w:numId w:val="1005"/>
        </w:numPr>
        <w:pStyle w:val="Compact"/>
      </w:pPr>
      <w:r>
        <w:rPr>
          <w:iCs/>
          <w:i/>
        </w:rPr>
        <w:t xml:space="preserve">Risk Management:</w:t>
      </w:r>
      <w:r>
        <w:t xml:space="preserve"> </w:t>
      </w:r>
      <w:r>
        <w:t xml:space="preserve">Litigation risks are present. Comprehensive malpractice insurance and strict adherence to clinical guidelines are non-negotiable for any Doctor General Practitioner.</w:t>
      </w:r>
    </w:p>
    <w:p>
      <w:pPr>
        <w:numPr>
          <w:ilvl w:val="0"/>
          <w:numId w:val="1005"/>
        </w:numPr>
        <w:pStyle w:val="Compact"/>
      </w:pPr>
      <w:r>
        <w:rPr>
          <w:bCs/>
          <w:b/>
        </w:rPr>
        <w:t xml:space="preserve">Marketing in a Digital Age:</w:t>
      </w:r>
      <w:r>
        <w:t xml:space="preserve"> </w:t>
      </w:r>
      <w:r>
        <w:t xml:space="preserve">Patients in Canada Vancouver often search for doctors online. A professional digital presence, including accurate listings on provincial health directories and patient review platforms, is essential for growth.</w:t>
      </w:r>
    </w:p>
    <w:bookmarkEnd w:id="25"/>
    <w:bookmarkStart w:id="26" w:name="mental-health-support-systems"/>
    <w:p>
      <w:pPr>
        <w:pStyle w:val="Heading2"/>
      </w:pPr>
      <w:r>
        <w:t xml:space="preserve">Mental Health Support Systems</w:t>
      </w:r>
    </w:p>
    <w:p>
      <w:pPr>
        <w:pStyle w:val="FirstParagraph"/>
      </w:pPr>
      <w:r>
        <w:t xml:space="preserve">The "Vancouver Model" of care increasingly emphasizes mental well-being. The urban lifestyle, combined with high housing costs and fast-paced living, contributes to significant stress levels among residents.</w:t>
      </w:r>
    </w:p>
    <w:p>
      <w:pPr>
        <w:numPr>
          <w:ilvl w:val="0"/>
          <w:numId w:val="1006"/>
        </w:numPr>
        <w:pStyle w:val="Compact"/>
      </w:pPr>
      <w:r>
        <w:rPr>
          <w:bCs/>
          <w:b/>
        </w:rPr>
        <w:t xml:space="preserve">Crisis Intervention:</w:t>
      </w:r>
      <w:r>
        <w:t xml:space="preserve"> </w:t>
      </w:r>
      <w:r>
        <w:t xml:space="preserve">A Doctor General Practitioner must be trained in crisis intervention techniques, particularly regarding suicide prevention and acute panic attacks.</w:t>
      </w:r>
    </w:p>
    <w:p>
      <w:pPr>
        <w:numPr>
          <w:ilvl w:val="0"/>
          <w:numId w:val="1006"/>
        </w:numPr>
        <w:pStyle w:val="Compact"/>
      </w:pPr>
      <w:r>
        <w:rPr>
          <w:iCs/>
          <w:i/>
        </w:rPr>
        <w:t xml:space="preserve">Burnout Prevention:</w:t>
      </w:r>
      <w:r>
        <w:t xml:space="preserve"> </w:t>
      </w:r>
      <w:r>
        <w:t xml:space="preserve">The GP themselves are at risk of burnout. Seminars must address self-care protocols for the Doctor General Practitioner, ensuring they remain resilient providers.</w:t>
      </w:r>
    </w:p>
    <w:bookmarkEnd w:id="26"/>
    <w:bookmarkStart w:id="27" w:name="conclusion-future-directions"/>
    <w:p>
      <w:pPr>
        <w:pStyle w:val="Heading2"/>
      </w:pPr>
      <w:r>
        <w:t xml:space="preserve">Conclusion: Future Directions</w:t>
      </w:r>
    </w:p>
    <w:p>
      <w:pPr>
        <w:pStyle w:val="FirstParagraph"/>
      </w:pPr>
      <w:r>
        <w:t xml:space="preserve">To summarize, the role of a Doctor General Practitioner in Canada Vancouver is multifaceted. It requires clinical excellence, business acumen, and deep cultural sensitivity. The Seminar Presentation Slides provided herein highlight that success depends not just on medical knowledge, but on the ability to integrate into the complex social fabric of this specific Canadian city.</w:t>
      </w:r>
    </w:p>
    <w:p>
      <w:pPr>
        <w:pStyle w:val="BodyText"/>
      </w:pPr>
      <w:r>
        <w:rPr>
          <w:bCs/>
          <w:b/>
        </w:rPr>
        <w:t xml:space="preserve">Final Thoughts:</w:t>
      </w:r>
    </w:p>
    <w:p>
      <w:pPr>
        <w:numPr>
          <w:ilvl w:val="0"/>
          <w:numId w:val="1007"/>
        </w:numPr>
        <w:pStyle w:val="Compact"/>
      </w:pPr>
      <w:r>
        <w:t xml:space="preserve">We must advocate for better support systems for GPs to handle increasing patient loads.</w:t>
      </w:r>
    </w:p>
    <w:p>
      <w:pPr>
        <w:numPr>
          <w:ilvl w:val="0"/>
          <w:numId w:val="1007"/>
        </w:numPr>
        <w:pStyle w:val="Compact"/>
      </w:pPr>
      <w:r>
        <w:t xml:space="preserve">We need continuous education regarding the diverse needs of Vancouver’s population.</w:t>
      </w:r>
    </w:p>
    <w:bookmarkEnd w:id="27"/>
    <w:bookmarkStart w:id="28" w:name="questions-and-answers"/>
    <w:p>
      <w:pPr>
        <w:pStyle w:val="Heading2"/>
      </w:pPr>
      <w:r>
        <w:t xml:space="preserve">Questions and Answers</w:t>
      </w:r>
    </w:p>
    <w:p>
      <w:pPr>
        <w:pStyle w:val="FirstParagraph"/>
      </w:pPr>
      <w:r>
        <w:t xml:space="preserve">We now open the floor for questions regarding the implementation of general practice models, regulatory requirements in British Columbia, and specific patient care strategies.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Canada Vancouver</dc:title>
  <dc:creator/>
  <dc:language>en</dc:language>
  <cp:keywords/>
  <dcterms:created xsi:type="dcterms:W3CDTF">2026-07-29T17:31:02Z</dcterms:created>
  <dcterms:modified xsi:type="dcterms:W3CDTF">2026-07-29T17:31:02Z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